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1D" w:rsidRPr="00125E46" w:rsidRDefault="00AA4A1D" w:rsidP="00AA4A1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25E4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25E46" w:rsidRPr="00125E46" w:rsidRDefault="00125E46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9B" w:rsidRPr="00125E46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4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</w:t>
      </w:r>
    </w:p>
    <w:p w:rsidR="001A379B" w:rsidRPr="00125E46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4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125E46">
        <w:rPr>
          <w:rFonts w:ascii="Times New Roman" w:hAnsi="Times New Roman" w:cs="Times New Roman"/>
          <w:b/>
          <w:sz w:val="28"/>
          <w:szCs w:val="28"/>
        </w:rPr>
        <w:t>ТУКАЕВСКИЙ МУНИЦИПАЛЬНЫЙ РАЙОН</w:t>
      </w:r>
      <w:r w:rsidRPr="00125E46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1A379B" w:rsidRPr="00125E46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46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125E46" w:rsidRPr="00125E46" w:rsidRDefault="00125E46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9B" w:rsidRPr="00125E46" w:rsidRDefault="001A379B" w:rsidP="001A37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79B" w:rsidRPr="00125E46" w:rsidRDefault="001A379B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E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25E46" w:rsidRPr="00125E46" w:rsidRDefault="00125E46" w:rsidP="001A37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79B" w:rsidRPr="00125E46" w:rsidRDefault="001A379B" w:rsidP="00125E4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25E46">
        <w:rPr>
          <w:rFonts w:ascii="Times New Roman" w:eastAsia="Calibri" w:hAnsi="Times New Roman" w:cs="Times New Roman"/>
          <w:sz w:val="28"/>
          <w:szCs w:val="28"/>
          <w:lang w:eastAsia="en-US"/>
        </w:rPr>
        <w:t>«__»________201</w:t>
      </w:r>
      <w:r w:rsidR="00AA4A1D" w:rsidRPr="00125E4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25E46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Pr="00125E46">
        <w:rPr>
          <w:rFonts w:ascii="Times New Roman" w:hAnsi="Times New Roman" w:cs="Times New Roman"/>
          <w:sz w:val="28"/>
          <w:szCs w:val="28"/>
        </w:rPr>
        <w:t xml:space="preserve">  </w:t>
      </w:r>
      <w:r w:rsidR="00AA4A1D" w:rsidRPr="00125E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4A1D" w:rsidRPr="00125E46">
        <w:rPr>
          <w:rFonts w:ascii="Times New Roman" w:hAnsi="Times New Roman" w:cs="Times New Roman"/>
          <w:sz w:val="28"/>
          <w:szCs w:val="28"/>
        </w:rPr>
        <w:tab/>
      </w:r>
      <w:r w:rsidR="00AA4A1D" w:rsidRPr="00125E46">
        <w:rPr>
          <w:rFonts w:ascii="Times New Roman" w:hAnsi="Times New Roman" w:cs="Times New Roman"/>
          <w:sz w:val="28"/>
          <w:szCs w:val="28"/>
        </w:rPr>
        <w:tab/>
      </w:r>
      <w:r w:rsidR="00AA4A1D" w:rsidRPr="00125E4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25E46">
        <w:rPr>
          <w:rFonts w:ascii="Times New Roman" w:hAnsi="Times New Roman" w:cs="Times New Roman"/>
          <w:sz w:val="28"/>
          <w:szCs w:val="28"/>
        </w:rPr>
        <w:t xml:space="preserve">                              № __/__</w:t>
      </w:r>
    </w:p>
    <w:p w:rsidR="00600D98" w:rsidRPr="00125E46" w:rsidRDefault="00600D98" w:rsidP="00600D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141" w:rsidRPr="00125E46" w:rsidRDefault="001C3141" w:rsidP="00600D9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E46" w:rsidRDefault="00365D1F" w:rsidP="00365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E46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 w:rsidR="001C3141" w:rsidRPr="00125E46">
        <w:rPr>
          <w:rFonts w:ascii="Times New Roman" w:hAnsi="Times New Roman" w:cs="Times New Roman"/>
          <w:sz w:val="24"/>
          <w:szCs w:val="24"/>
        </w:rPr>
        <w:t xml:space="preserve">О ПОРЯДКЕ СОЗДАНИЯ  И ВЕДЕНИЯ </w:t>
      </w:r>
      <w:r w:rsidRPr="00125E46">
        <w:rPr>
          <w:rFonts w:ascii="Times New Roman" w:hAnsi="Times New Roman" w:cs="Times New Roman"/>
          <w:sz w:val="24"/>
          <w:szCs w:val="24"/>
        </w:rPr>
        <w:t xml:space="preserve"> РЕЕСТРА МУНИЦИПАЛЬНОГО</w:t>
      </w:r>
      <w:r w:rsidR="001C3141" w:rsidRPr="00125E46">
        <w:rPr>
          <w:rFonts w:ascii="Times New Roman" w:hAnsi="Times New Roman" w:cs="Times New Roman"/>
          <w:sz w:val="24"/>
          <w:szCs w:val="24"/>
        </w:rPr>
        <w:t xml:space="preserve"> </w:t>
      </w:r>
      <w:r w:rsidRPr="00125E46">
        <w:rPr>
          <w:rFonts w:ascii="Times New Roman" w:hAnsi="Times New Roman" w:cs="Times New Roman"/>
          <w:sz w:val="24"/>
          <w:szCs w:val="24"/>
        </w:rPr>
        <w:t>ИМУЩЕСТВА, НАХОДЯЩЕГОСЯ В СОБСТВЕННОСТИ МУНИЦИПАЛЬНОГО</w:t>
      </w:r>
      <w:r w:rsidR="001C3141" w:rsidRPr="00125E46">
        <w:rPr>
          <w:rFonts w:ascii="Times New Roman" w:hAnsi="Times New Roman" w:cs="Times New Roman"/>
          <w:sz w:val="24"/>
          <w:szCs w:val="24"/>
        </w:rPr>
        <w:t xml:space="preserve"> </w:t>
      </w:r>
      <w:r w:rsidRPr="00125E4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365D1F" w:rsidRPr="00125E46" w:rsidRDefault="00365D1F" w:rsidP="00365D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25E46">
        <w:rPr>
          <w:rFonts w:ascii="Times New Roman" w:hAnsi="Times New Roman" w:cs="Times New Roman"/>
          <w:sz w:val="24"/>
          <w:szCs w:val="24"/>
        </w:rPr>
        <w:t>«ТУКАЕВСКИЙ МУНИЦИПАЛЬНЫЙ РАЙОН»</w:t>
      </w:r>
    </w:p>
    <w:p w:rsidR="00600D98" w:rsidRPr="00125E46" w:rsidRDefault="00600D98" w:rsidP="00600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141" w:rsidRPr="00125E46" w:rsidRDefault="001C3141" w:rsidP="00600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1F" w:rsidRPr="004D5F77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E4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125E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5E46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7" w:history="1">
        <w:r w:rsidRPr="00125E4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5E46">
        <w:rPr>
          <w:rFonts w:ascii="Times New Roman" w:hAnsi="Times New Roman" w:cs="Times New Roman"/>
          <w:sz w:val="28"/>
          <w:szCs w:val="28"/>
        </w:rPr>
        <w:t xml:space="preserve"> Республики Татарстан от 28.07.2004 №45-ЗРТ «О местном самоуправлении в Республике Татарстан», </w:t>
      </w:r>
      <w:hyperlink r:id="rId8" w:history="1">
        <w:r w:rsidRPr="00125E4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25E4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</w:t>
      </w:r>
      <w:r w:rsidRPr="004D5F77">
        <w:rPr>
          <w:rFonts w:ascii="Times New Roman" w:hAnsi="Times New Roman" w:cs="Times New Roman"/>
          <w:sz w:val="28"/>
          <w:szCs w:val="28"/>
        </w:rPr>
        <w:t xml:space="preserve">», </w:t>
      </w:r>
      <w:hyperlink r:id="rId9" w:history="1">
        <w:r w:rsidR="004D5F77" w:rsidRPr="004D5F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4D5F77" w:rsidRPr="004D5F77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C3141" w:rsidRPr="004D5F77">
        <w:rPr>
          <w:rFonts w:ascii="Times New Roman" w:hAnsi="Times New Roman" w:cs="Times New Roman"/>
          <w:sz w:val="28"/>
          <w:szCs w:val="28"/>
        </w:rPr>
        <w:t xml:space="preserve">п. 67 </w:t>
      </w:r>
      <w:r w:rsidRPr="004D5F77">
        <w:rPr>
          <w:rFonts w:ascii="Times New Roman" w:hAnsi="Times New Roman" w:cs="Times New Roman"/>
          <w:sz w:val="28"/>
          <w:szCs w:val="28"/>
        </w:rPr>
        <w:t>Положени</w:t>
      </w:r>
      <w:r w:rsidR="001C3141" w:rsidRPr="004D5F77">
        <w:rPr>
          <w:rFonts w:ascii="Times New Roman" w:hAnsi="Times New Roman" w:cs="Times New Roman"/>
          <w:sz w:val="28"/>
          <w:szCs w:val="28"/>
        </w:rPr>
        <w:t>я</w:t>
      </w:r>
      <w:r w:rsidRPr="004D5F77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Тукаевского муниципального</w:t>
      </w:r>
      <w:proofErr w:type="gramEnd"/>
      <w:r w:rsidRPr="004D5F7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D5F77" w:rsidRPr="004D5F77">
        <w:rPr>
          <w:rFonts w:ascii="Times New Roman" w:hAnsi="Times New Roman" w:cs="Times New Roman"/>
          <w:sz w:val="28"/>
          <w:szCs w:val="28"/>
        </w:rPr>
        <w:t>,</w:t>
      </w:r>
      <w:r w:rsidRPr="004D5F77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района от 14.09.2011 № 6/6, во исполнени</w:t>
      </w:r>
      <w:r w:rsidR="00125E46" w:rsidRPr="004D5F77">
        <w:rPr>
          <w:rFonts w:ascii="Times New Roman" w:hAnsi="Times New Roman" w:cs="Times New Roman"/>
          <w:sz w:val="28"/>
          <w:szCs w:val="28"/>
        </w:rPr>
        <w:t>е</w:t>
      </w:r>
      <w:r w:rsidRPr="004D5F77">
        <w:rPr>
          <w:rFonts w:ascii="Times New Roman" w:hAnsi="Times New Roman" w:cs="Times New Roman"/>
          <w:sz w:val="28"/>
          <w:szCs w:val="28"/>
        </w:rPr>
        <w:t xml:space="preserve"> рекомендаций  Комиссии  Республиканской экспертной  группы по вопросам противодействия коррупции</w:t>
      </w:r>
      <w:r w:rsidR="004D5F77" w:rsidRPr="004D5F77">
        <w:rPr>
          <w:rFonts w:ascii="Times New Roman" w:hAnsi="Times New Roman" w:cs="Times New Roman"/>
          <w:sz w:val="28"/>
          <w:szCs w:val="28"/>
        </w:rPr>
        <w:t xml:space="preserve"> и</w:t>
      </w:r>
      <w:r w:rsidRPr="004D5F77">
        <w:rPr>
          <w:rFonts w:ascii="Times New Roman" w:hAnsi="Times New Roman" w:cs="Times New Roman"/>
          <w:sz w:val="28"/>
          <w:szCs w:val="28"/>
        </w:rPr>
        <w:t xml:space="preserve"> в целях организации учета муниципального имущества</w:t>
      </w:r>
      <w:r w:rsidR="00125E46" w:rsidRPr="004D5F77">
        <w:rPr>
          <w:rFonts w:ascii="Times New Roman" w:hAnsi="Times New Roman" w:cs="Times New Roman"/>
          <w:sz w:val="28"/>
          <w:szCs w:val="28"/>
        </w:rPr>
        <w:t>,</w:t>
      </w:r>
      <w:r w:rsidRPr="004D5F77">
        <w:rPr>
          <w:rFonts w:ascii="Times New Roman" w:hAnsi="Times New Roman" w:cs="Times New Roman"/>
          <w:sz w:val="28"/>
          <w:szCs w:val="28"/>
        </w:rPr>
        <w:t xml:space="preserve"> Совет муниципального </w:t>
      </w:r>
      <w:r w:rsidR="00125E46" w:rsidRPr="004D5F7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65D1F" w:rsidRPr="004D5F77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5D1F" w:rsidRPr="004D5F77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F77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125E46" w:rsidRPr="004D5F77" w:rsidRDefault="00125E46" w:rsidP="00365D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D1F" w:rsidRPr="00125E46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F7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4D5F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D5F77">
        <w:rPr>
          <w:rFonts w:ascii="Times New Roman" w:hAnsi="Times New Roman" w:cs="Times New Roman"/>
          <w:sz w:val="28"/>
          <w:szCs w:val="28"/>
        </w:rPr>
        <w:t xml:space="preserve"> о </w:t>
      </w:r>
      <w:r w:rsidR="00125E46" w:rsidRPr="004D5F77">
        <w:rPr>
          <w:rFonts w:ascii="Times New Roman" w:hAnsi="Times New Roman" w:cs="Times New Roman"/>
          <w:sz w:val="28"/>
          <w:szCs w:val="28"/>
        </w:rPr>
        <w:t>Порядке</w:t>
      </w:r>
      <w:r w:rsidR="001C3141" w:rsidRPr="004D5F77">
        <w:rPr>
          <w:rFonts w:ascii="Times New Roman" w:hAnsi="Times New Roman" w:cs="Times New Roman"/>
          <w:sz w:val="28"/>
          <w:szCs w:val="28"/>
        </w:rPr>
        <w:t xml:space="preserve"> </w:t>
      </w:r>
      <w:r w:rsidR="001C3141" w:rsidRPr="00125E46">
        <w:rPr>
          <w:rFonts w:ascii="Times New Roman" w:hAnsi="Times New Roman" w:cs="Times New Roman"/>
          <w:sz w:val="28"/>
          <w:szCs w:val="28"/>
        </w:rPr>
        <w:t xml:space="preserve">создания и ведения </w:t>
      </w:r>
      <w:r w:rsidRPr="00125E46">
        <w:rPr>
          <w:rFonts w:ascii="Times New Roman" w:hAnsi="Times New Roman" w:cs="Times New Roman"/>
          <w:sz w:val="28"/>
          <w:szCs w:val="28"/>
        </w:rPr>
        <w:t xml:space="preserve">реестра муниципального имущества, находящегося в собственности муниципального образования </w:t>
      </w:r>
      <w:r w:rsidR="001C3141" w:rsidRPr="00125E46">
        <w:rPr>
          <w:rFonts w:ascii="Times New Roman" w:hAnsi="Times New Roman" w:cs="Times New Roman"/>
          <w:sz w:val="28"/>
          <w:szCs w:val="28"/>
        </w:rPr>
        <w:t>«Тукаевский</w:t>
      </w:r>
      <w:r w:rsidRPr="00125E46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1C3141" w:rsidRPr="00125E46">
        <w:rPr>
          <w:rFonts w:ascii="Times New Roman" w:hAnsi="Times New Roman" w:cs="Times New Roman"/>
          <w:sz w:val="28"/>
          <w:szCs w:val="28"/>
        </w:rPr>
        <w:t>»</w:t>
      </w:r>
      <w:r w:rsidRPr="00125E46">
        <w:rPr>
          <w:rFonts w:ascii="Times New Roman" w:hAnsi="Times New Roman" w:cs="Times New Roman"/>
          <w:sz w:val="28"/>
          <w:szCs w:val="28"/>
        </w:rPr>
        <w:t xml:space="preserve"> Республики Татарстан, согласно приложению.</w:t>
      </w:r>
    </w:p>
    <w:p w:rsidR="00365D1F" w:rsidRPr="00125E46" w:rsidRDefault="001C3141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E4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5E4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25E4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Тукаевского муниципального района и Официальном  портал</w:t>
      </w:r>
      <w:r w:rsidR="00125E46" w:rsidRPr="00125E46">
        <w:rPr>
          <w:rFonts w:ascii="Times New Roman" w:hAnsi="Times New Roman" w:cs="Times New Roman"/>
          <w:sz w:val="28"/>
          <w:szCs w:val="28"/>
        </w:rPr>
        <w:t>е</w:t>
      </w:r>
      <w:r w:rsidRPr="00125E46">
        <w:rPr>
          <w:rFonts w:ascii="Times New Roman" w:hAnsi="Times New Roman" w:cs="Times New Roman"/>
          <w:sz w:val="28"/>
          <w:szCs w:val="28"/>
        </w:rPr>
        <w:t xml:space="preserve"> правовой информации Республики Татарстан (http://pravo.tatarstan.ru).</w:t>
      </w:r>
    </w:p>
    <w:p w:rsidR="00365D1F" w:rsidRPr="00125E46" w:rsidRDefault="001C3141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E46">
        <w:rPr>
          <w:rFonts w:ascii="Times New Roman" w:hAnsi="Times New Roman" w:cs="Times New Roman"/>
          <w:sz w:val="28"/>
          <w:szCs w:val="28"/>
        </w:rPr>
        <w:t>3</w:t>
      </w:r>
      <w:r w:rsidR="00365D1F" w:rsidRPr="00125E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5E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E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законности, правопорядку, национальным вопросам и безопасности населения.</w:t>
      </w:r>
    </w:p>
    <w:p w:rsidR="00365D1F" w:rsidRPr="00125E46" w:rsidRDefault="00365D1F" w:rsidP="0036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141" w:rsidRPr="00125E46" w:rsidRDefault="001C3141" w:rsidP="0036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141" w:rsidRPr="00125E46" w:rsidRDefault="001C3141" w:rsidP="001C3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E4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365D1F" w:rsidRPr="00125E46" w:rsidRDefault="001C3141" w:rsidP="001C31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5E4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</w:t>
      </w:r>
      <w:r w:rsidRPr="00125E46">
        <w:rPr>
          <w:rFonts w:ascii="Times New Roman" w:hAnsi="Times New Roman" w:cs="Times New Roman"/>
          <w:sz w:val="28"/>
          <w:szCs w:val="28"/>
        </w:rPr>
        <w:tab/>
      </w:r>
      <w:r w:rsidRPr="00125E4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125E46">
        <w:rPr>
          <w:rFonts w:ascii="Times New Roman" w:hAnsi="Times New Roman" w:cs="Times New Roman"/>
          <w:sz w:val="28"/>
          <w:szCs w:val="28"/>
        </w:rPr>
        <w:t>В.Г.Хазеев</w:t>
      </w:r>
      <w:proofErr w:type="spellEnd"/>
    </w:p>
    <w:p w:rsidR="00365D1F" w:rsidRPr="00125E46" w:rsidRDefault="00365D1F" w:rsidP="0036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D1F" w:rsidRPr="00125E46" w:rsidRDefault="00365D1F" w:rsidP="00365D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3141" w:rsidRDefault="001C3141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1C3141">
      <w:pPr>
        <w:pStyle w:val="ConsPlusNormal"/>
        <w:ind w:firstLine="5103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Приложение</w:t>
      </w:r>
    </w:p>
    <w:p w:rsidR="00365D1F" w:rsidRPr="00365D1F" w:rsidRDefault="00365D1F" w:rsidP="001C3141">
      <w:pPr>
        <w:pStyle w:val="ConsPlusNormal"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к решению Совета</w:t>
      </w:r>
    </w:p>
    <w:p w:rsidR="00365D1F" w:rsidRPr="00365D1F" w:rsidRDefault="001C3141" w:rsidP="001C3141">
      <w:pPr>
        <w:pStyle w:val="ConsPlusNormal"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Тукаевского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65D1F" w:rsidRDefault="001C3141" w:rsidP="001C3141">
      <w:pPr>
        <w:pStyle w:val="ConsPlusNormal"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 июня 2017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г. </w:t>
      </w:r>
      <w:r>
        <w:rPr>
          <w:rFonts w:ascii="Times New Roman" w:hAnsi="Times New Roman" w:cs="Times New Roman"/>
          <w:sz w:val="22"/>
          <w:szCs w:val="22"/>
        </w:rPr>
        <w:t>№___</w:t>
      </w:r>
    </w:p>
    <w:p w:rsidR="00125E46" w:rsidRPr="00365D1F" w:rsidRDefault="00125E46" w:rsidP="001C3141">
      <w:pPr>
        <w:pStyle w:val="ConsPlusNormal"/>
        <w:ind w:firstLine="5103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2"/>
      <w:bookmarkEnd w:id="0"/>
      <w:r w:rsidRPr="00365D1F">
        <w:rPr>
          <w:rFonts w:ascii="Times New Roman" w:hAnsi="Times New Roman" w:cs="Times New Roman"/>
          <w:sz w:val="22"/>
          <w:szCs w:val="22"/>
        </w:rPr>
        <w:t>ПОЛОЖЕНИЕ</w:t>
      </w:r>
    </w:p>
    <w:p w:rsidR="00365D1F" w:rsidRPr="00365D1F" w:rsidRDefault="00365D1F" w:rsidP="00365D1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О </w:t>
      </w:r>
      <w:r w:rsidR="001C3141">
        <w:rPr>
          <w:rFonts w:ascii="Times New Roman" w:hAnsi="Times New Roman" w:cs="Times New Roman"/>
          <w:sz w:val="22"/>
          <w:szCs w:val="22"/>
        </w:rPr>
        <w:t xml:space="preserve">ПОРЯДКЕ  СОЗДАНИЯ И </w:t>
      </w:r>
      <w:r w:rsidRPr="00365D1F">
        <w:rPr>
          <w:rFonts w:ascii="Times New Roman" w:hAnsi="Times New Roman" w:cs="Times New Roman"/>
          <w:sz w:val="22"/>
          <w:szCs w:val="22"/>
        </w:rPr>
        <w:t>ВЕДЕНИ</w:t>
      </w:r>
      <w:r w:rsidR="001C3141">
        <w:rPr>
          <w:rFonts w:ascii="Times New Roman" w:hAnsi="Times New Roman" w:cs="Times New Roman"/>
          <w:sz w:val="22"/>
          <w:szCs w:val="22"/>
        </w:rPr>
        <w:t>Я</w:t>
      </w:r>
      <w:r w:rsidRPr="00365D1F">
        <w:rPr>
          <w:rFonts w:ascii="Times New Roman" w:hAnsi="Times New Roman" w:cs="Times New Roman"/>
          <w:sz w:val="22"/>
          <w:szCs w:val="22"/>
        </w:rPr>
        <w:t xml:space="preserve"> РЕЕСТРА МУНИЦИПАЛЬНОГО ИМУЩЕСТВА, НАХОДЯЩЕГОСЯ</w:t>
      </w:r>
      <w:r w:rsidR="001C3141">
        <w:rPr>
          <w:rFonts w:ascii="Times New Roman" w:hAnsi="Times New Roman" w:cs="Times New Roman"/>
          <w:sz w:val="22"/>
          <w:szCs w:val="22"/>
        </w:rPr>
        <w:t xml:space="preserve"> </w:t>
      </w:r>
      <w:r w:rsidRPr="00365D1F">
        <w:rPr>
          <w:rFonts w:ascii="Times New Roman" w:hAnsi="Times New Roman" w:cs="Times New Roman"/>
          <w:sz w:val="22"/>
          <w:szCs w:val="22"/>
        </w:rPr>
        <w:t>В СОБСТВЕННОСТИ МУНИЦИПАЛЬНОГО ОБРАЗОВАНИЯ</w:t>
      </w:r>
    </w:p>
    <w:p w:rsidR="00365D1F" w:rsidRPr="00365D1F" w:rsidRDefault="001C3141" w:rsidP="00365D1F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«ТУКАЕВСКИЙ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1.1. 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 xml:space="preserve">Настоящее Положение устанавливает порядок учета муниципального имущества, ведение реестра муниципальной собственности, в том числе порядок внесения сведений об имуществе и предоставление информации из реестра в </w:t>
      </w:r>
      <w:r w:rsidR="001C3141">
        <w:rPr>
          <w:rFonts w:ascii="Times New Roman" w:hAnsi="Times New Roman" w:cs="Times New Roman"/>
          <w:sz w:val="22"/>
          <w:szCs w:val="22"/>
        </w:rPr>
        <w:t>Тукаевском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муниципальном районе, в соответствии с законодательством Российской Федерации, регулирующим отношения, возникшие при управлении и распоряжении муниципальным имуществом, </w:t>
      </w:r>
      <w:hyperlink r:id="rId10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статьей 51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Федерального закона от 06.10.2003 </w:t>
      </w:r>
      <w:r w:rsidR="001C3141">
        <w:rPr>
          <w:rFonts w:ascii="Times New Roman" w:hAnsi="Times New Roman" w:cs="Times New Roman"/>
          <w:sz w:val="22"/>
          <w:szCs w:val="22"/>
        </w:rPr>
        <w:t>№</w:t>
      </w:r>
      <w:r w:rsidRPr="00365D1F">
        <w:rPr>
          <w:rFonts w:ascii="Times New Roman" w:hAnsi="Times New Roman" w:cs="Times New Roman"/>
          <w:sz w:val="22"/>
          <w:szCs w:val="22"/>
        </w:rPr>
        <w:t xml:space="preserve">131-ФЗ </w:t>
      </w:r>
      <w:r w:rsidR="001C3141">
        <w:rPr>
          <w:rFonts w:ascii="Times New Roman" w:hAnsi="Times New Roman" w:cs="Times New Roman"/>
          <w:sz w:val="22"/>
          <w:szCs w:val="22"/>
        </w:rPr>
        <w:t>«</w:t>
      </w:r>
      <w:r w:rsidRPr="00365D1F">
        <w:rPr>
          <w:rFonts w:ascii="Times New Roman" w:hAnsi="Times New Roman" w:cs="Times New Roman"/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1C3141">
        <w:rPr>
          <w:rFonts w:ascii="Times New Roman" w:hAnsi="Times New Roman" w:cs="Times New Roman"/>
          <w:sz w:val="22"/>
          <w:szCs w:val="22"/>
        </w:rPr>
        <w:t>»</w:t>
      </w:r>
      <w:r w:rsidRPr="00365D1F">
        <w:rPr>
          <w:rFonts w:ascii="Times New Roman" w:hAnsi="Times New Roman" w:cs="Times New Roman"/>
          <w:sz w:val="22"/>
          <w:szCs w:val="22"/>
        </w:rPr>
        <w:t xml:space="preserve">, </w:t>
      </w:r>
      <w:hyperlink r:id="rId11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Приказом</w:t>
        </w:r>
        <w:proofErr w:type="gramEnd"/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Министерства экономического развития Российской Федерации от 30.08.2011 </w:t>
      </w:r>
      <w:r w:rsidR="001C3141">
        <w:rPr>
          <w:rFonts w:ascii="Times New Roman" w:hAnsi="Times New Roman" w:cs="Times New Roman"/>
          <w:sz w:val="22"/>
          <w:szCs w:val="22"/>
        </w:rPr>
        <w:t>№</w:t>
      </w:r>
      <w:r w:rsidRPr="00365D1F">
        <w:rPr>
          <w:rFonts w:ascii="Times New Roman" w:hAnsi="Times New Roman" w:cs="Times New Roman"/>
          <w:sz w:val="22"/>
          <w:szCs w:val="22"/>
        </w:rPr>
        <w:t xml:space="preserve"> 424 </w:t>
      </w:r>
      <w:r w:rsidR="001C3141">
        <w:rPr>
          <w:rFonts w:ascii="Times New Roman" w:hAnsi="Times New Roman" w:cs="Times New Roman"/>
          <w:sz w:val="22"/>
          <w:szCs w:val="22"/>
        </w:rPr>
        <w:t>«</w:t>
      </w:r>
      <w:r w:rsidRPr="00365D1F">
        <w:rPr>
          <w:rFonts w:ascii="Times New Roman" w:hAnsi="Times New Roman" w:cs="Times New Roman"/>
          <w:sz w:val="22"/>
          <w:szCs w:val="22"/>
        </w:rPr>
        <w:t>Об утверждении Порядка ведения органами местного самоуправления реестров муниципального имущества</w:t>
      </w:r>
      <w:r w:rsidR="001C3141">
        <w:rPr>
          <w:rFonts w:ascii="Times New Roman" w:hAnsi="Times New Roman" w:cs="Times New Roman"/>
          <w:sz w:val="22"/>
          <w:szCs w:val="22"/>
        </w:rPr>
        <w:t>»</w:t>
      </w:r>
      <w:r w:rsidRPr="00365D1F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Уставом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  <w:r w:rsidR="001C3141">
        <w:rPr>
          <w:rFonts w:ascii="Times New Roman" w:hAnsi="Times New Roman" w:cs="Times New Roman"/>
          <w:sz w:val="22"/>
          <w:szCs w:val="22"/>
        </w:rPr>
        <w:t>» Республики Татарстан, П</w:t>
      </w:r>
      <w:r w:rsidR="001C3141" w:rsidRPr="00365D1F">
        <w:rPr>
          <w:rFonts w:ascii="Times New Roman" w:hAnsi="Times New Roman" w:cs="Times New Roman"/>
          <w:sz w:val="22"/>
          <w:szCs w:val="22"/>
        </w:rPr>
        <w:t>оложени</w:t>
      </w:r>
      <w:r w:rsidR="001C3141">
        <w:rPr>
          <w:rFonts w:ascii="Times New Roman" w:hAnsi="Times New Roman" w:cs="Times New Roman"/>
          <w:sz w:val="22"/>
          <w:szCs w:val="22"/>
        </w:rPr>
        <w:t>ем</w:t>
      </w:r>
      <w:r w:rsidR="001C3141" w:rsidRPr="00365D1F">
        <w:rPr>
          <w:rFonts w:ascii="Times New Roman" w:hAnsi="Times New Roman" w:cs="Times New Roman"/>
          <w:sz w:val="22"/>
          <w:szCs w:val="22"/>
        </w:rPr>
        <w:t xml:space="preserve"> о порядке управления и распоряжения муниципальным имуществом Тукаевского муниципального района</w:t>
      </w:r>
      <w:r w:rsidR="001C3141">
        <w:rPr>
          <w:rFonts w:ascii="Times New Roman" w:hAnsi="Times New Roman" w:cs="Times New Roman"/>
          <w:sz w:val="22"/>
          <w:szCs w:val="22"/>
        </w:rPr>
        <w:t xml:space="preserve"> утвержденного решением Совета района </w:t>
      </w:r>
      <w:r w:rsidR="001C3141" w:rsidRPr="00365D1F">
        <w:rPr>
          <w:rFonts w:ascii="Times New Roman" w:hAnsi="Times New Roman" w:cs="Times New Roman"/>
          <w:sz w:val="22"/>
          <w:szCs w:val="22"/>
        </w:rPr>
        <w:t xml:space="preserve">от 14.09.2011 </w:t>
      </w:r>
      <w:r w:rsidR="001C3141">
        <w:rPr>
          <w:rFonts w:ascii="Times New Roman" w:hAnsi="Times New Roman" w:cs="Times New Roman"/>
          <w:sz w:val="22"/>
          <w:szCs w:val="22"/>
        </w:rPr>
        <w:t>№</w:t>
      </w:r>
      <w:r w:rsidR="001C3141" w:rsidRPr="00365D1F">
        <w:rPr>
          <w:rFonts w:ascii="Times New Roman" w:hAnsi="Times New Roman" w:cs="Times New Roman"/>
          <w:sz w:val="22"/>
          <w:szCs w:val="22"/>
        </w:rPr>
        <w:t xml:space="preserve"> 6/6</w:t>
      </w:r>
      <w:r w:rsidR="001C3141">
        <w:rPr>
          <w:rFonts w:ascii="Times New Roman" w:hAnsi="Times New Roman" w:cs="Times New Roman"/>
          <w:sz w:val="22"/>
          <w:szCs w:val="22"/>
        </w:rPr>
        <w:t xml:space="preserve"> </w:t>
      </w:r>
      <w:r w:rsidRPr="00365D1F">
        <w:rPr>
          <w:rFonts w:ascii="Times New Roman" w:hAnsi="Times New Roman" w:cs="Times New Roman"/>
          <w:sz w:val="22"/>
          <w:szCs w:val="22"/>
        </w:rPr>
        <w:t>и другими нормативными правовыми актами.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1.2. В настоящем Положении под реестром муниципальной собственности (далее - Реестр) понимается совокупность сформированных на единых методологических и программно-технических принципах муниципальных баз данных, содержащих перечень объектов учета муниципального имущества и данных о них.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1.3. Целью создания и ведения Реестра является обеспечение основы для организации единой системы учета и управления объектами муниципальной собственности.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1.4. Объектами учета в Реестре являются: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находящееся в муниципальной собственности муниципального образования 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 Республики Татарстан </w:t>
      </w:r>
      <w:proofErr w:type="gramStart"/>
      <w:r w:rsidR="00BC10EE">
        <w:rPr>
          <w:rFonts w:ascii="Times New Roman" w:hAnsi="Times New Roman" w:cs="Times New Roman"/>
          <w:sz w:val="22"/>
          <w:szCs w:val="22"/>
        </w:rPr>
        <w:t xml:space="preserve">( </w:t>
      </w:r>
      <w:proofErr w:type="gramEnd"/>
      <w:r w:rsidR="00BC10EE">
        <w:rPr>
          <w:rFonts w:ascii="Times New Roman" w:hAnsi="Times New Roman" w:cs="Times New Roman"/>
          <w:sz w:val="22"/>
          <w:szCs w:val="22"/>
        </w:rPr>
        <w:t>далее муниципальное образование</w:t>
      </w:r>
      <w:r w:rsidRPr="00365D1F">
        <w:rPr>
          <w:rFonts w:ascii="Times New Roman" w:hAnsi="Times New Roman" w:cs="Times New Roman"/>
          <w:sz w:val="22"/>
          <w:szCs w:val="22"/>
        </w:rPr>
        <w:t xml:space="preserve">) </w:t>
      </w:r>
      <w:r w:rsidR="00BC10EE" w:rsidRPr="00BC10EE">
        <w:rPr>
          <w:rFonts w:ascii="Times New Roman" w:hAnsi="Times New Roman" w:cs="Times New Roman"/>
          <w:sz w:val="22"/>
          <w:szCs w:val="22"/>
        </w:rPr>
        <w:t>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</w:t>
      </w:r>
      <w:r w:rsidR="00BC10EE">
        <w:rPr>
          <w:rFonts w:ascii="Times New Roman" w:hAnsi="Times New Roman" w:cs="Times New Roman"/>
          <w:sz w:val="22"/>
          <w:szCs w:val="22"/>
        </w:rPr>
        <w:t>есенное законом к недвижимости)</w:t>
      </w:r>
      <w:r w:rsidRPr="00365D1F">
        <w:rPr>
          <w:rFonts w:ascii="Times New Roman" w:hAnsi="Times New Roman" w:cs="Times New Roman"/>
          <w:sz w:val="22"/>
          <w:szCs w:val="22"/>
        </w:rPr>
        <w:t>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5D1F">
        <w:rPr>
          <w:rFonts w:ascii="Times New Roman" w:hAnsi="Times New Roman" w:cs="Times New Roman"/>
          <w:sz w:val="22"/>
          <w:szCs w:val="22"/>
        </w:rPr>
        <w:t xml:space="preserve">- находящееся в муниципальной собственности </w:t>
      </w:r>
      <w:r w:rsidR="00BC10EE">
        <w:rPr>
          <w:rFonts w:ascii="Times New Roman" w:hAnsi="Times New Roman" w:cs="Times New Roman"/>
          <w:sz w:val="22"/>
          <w:szCs w:val="22"/>
        </w:rPr>
        <w:t>муниципального  образования</w:t>
      </w:r>
      <w:r w:rsidR="00BC10EE" w:rsidRPr="00365D1F">
        <w:rPr>
          <w:rFonts w:ascii="Times New Roman" w:hAnsi="Times New Roman" w:cs="Times New Roman"/>
          <w:sz w:val="22"/>
          <w:szCs w:val="22"/>
        </w:rPr>
        <w:t xml:space="preserve"> </w:t>
      </w:r>
      <w:r w:rsidRPr="00365D1F">
        <w:rPr>
          <w:rFonts w:ascii="Times New Roman" w:hAnsi="Times New Roman" w:cs="Times New Roman"/>
          <w:sz w:val="22"/>
          <w:szCs w:val="22"/>
        </w:rPr>
        <w:t xml:space="preserve">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40 000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3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от 03.11.2006 </w:t>
      </w:r>
      <w:r w:rsidR="00BC10EE">
        <w:rPr>
          <w:rFonts w:ascii="Times New Roman" w:hAnsi="Times New Roman" w:cs="Times New Roman"/>
          <w:sz w:val="22"/>
          <w:szCs w:val="22"/>
        </w:rPr>
        <w:t>№</w:t>
      </w:r>
      <w:r w:rsidRPr="00365D1F">
        <w:rPr>
          <w:rFonts w:ascii="Times New Roman" w:hAnsi="Times New Roman" w:cs="Times New Roman"/>
          <w:sz w:val="22"/>
          <w:szCs w:val="22"/>
        </w:rPr>
        <w:t xml:space="preserve"> 174-ФЗ </w:t>
      </w:r>
      <w:r w:rsidR="00BC10EE">
        <w:rPr>
          <w:rFonts w:ascii="Times New Roman" w:hAnsi="Times New Roman" w:cs="Times New Roman"/>
          <w:sz w:val="22"/>
          <w:szCs w:val="22"/>
        </w:rPr>
        <w:t>«</w:t>
      </w:r>
      <w:r w:rsidRPr="00365D1F">
        <w:rPr>
          <w:rFonts w:ascii="Times New Roman" w:hAnsi="Times New Roman" w:cs="Times New Roman"/>
          <w:sz w:val="22"/>
          <w:szCs w:val="22"/>
        </w:rPr>
        <w:t>Об автономных учреждениях</w:t>
      </w:r>
      <w:r w:rsidR="00BC10EE">
        <w:rPr>
          <w:rFonts w:ascii="Times New Roman" w:hAnsi="Times New Roman" w:cs="Times New Roman"/>
          <w:sz w:val="22"/>
          <w:szCs w:val="22"/>
        </w:rPr>
        <w:t>»</w:t>
      </w:r>
      <w:r w:rsidRPr="00365D1F">
        <w:rPr>
          <w:rFonts w:ascii="Times New Roman" w:hAnsi="Times New Roman" w:cs="Times New Roman"/>
          <w:sz w:val="22"/>
          <w:szCs w:val="22"/>
        </w:rPr>
        <w:t xml:space="preserve">, Федеральным </w:t>
      </w:r>
      <w:hyperlink r:id="rId14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  <w:proofErr w:type="gramEnd"/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от 12.01.1996 </w:t>
      </w:r>
      <w:r w:rsidR="00BC10EE">
        <w:rPr>
          <w:rFonts w:ascii="Times New Roman" w:hAnsi="Times New Roman" w:cs="Times New Roman"/>
          <w:sz w:val="22"/>
          <w:szCs w:val="22"/>
        </w:rPr>
        <w:t>№</w:t>
      </w:r>
      <w:r w:rsidRPr="00365D1F">
        <w:rPr>
          <w:rFonts w:ascii="Times New Roman" w:hAnsi="Times New Roman" w:cs="Times New Roman"/>
          <w:sz w:val="22"/>
          <w:szCs w:val="22"/>
        </w:rPr>
        <w:t xml:space="preserve"> 7-ФЗ </w:t>
      </w:r>
      <w:r w:rsidR="00BC10EE">
        <w:rPr>
          <w:rFonts w:ascii="Times New Roman" w:hAnsi="Times New Roman" w:cs="Times New Roman"/>
          <w:sz w:val="22"/>
          <w:szCs w:val="22"/>
        </w:rPr>
        <w:t>«О некоммерческих организациях»;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5D1F">
        <w:rPr>
          <w:rFonts w:ascii="Times New Roman" w:hAnsi="Times New Roman" w:cs="Times New Roman"/>
          <w:sz w:val="22"/>
          <w:szCs w:val="22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BC10EE">
        <w:rPr>
          <w:rFonts w:ascii="Times New Roman" w:hAnsi="Times New Roman" w:cs="Times New Roman"/>
          <w:sz w:val="22"/>
          <w:szCs w:val="22"/>
        </w:rPr>
        <w:t>муниципальному образованию</w:t>
      </w:r>
      <w:r w:rsidRPr="00365D1F">
        <w:rPr>
          <w:rFonts w:ascii="Times New Roman" w:hAnsi="Times New Roman" w:cs="Times New Roman"/>
          <w:sz w:val="22"/>
          <w:szCs w:val="22"/>
        </w:rPr>
        <w:t xml:space="preserve">, иные юридические лица, учредителем (участником) которых является МО </w:t>
      </w:r>
      <w:r w:rsidR="00BC10EE">
        <w:rPr>
          <w:rFonts w:ascii="Times New Roman" w:hAnsi="Times New Roman" w:cs="Times New Roman"/>
          <w:sz w:val="22"/>
          <w:szCs w:val="22"/>
        </w:rPr>
        <w:t>«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</w:t>
      </w:r>
      <w:r w:rsidR="00BC10EE">
        <w:rPr>
          <w:rFonts w:ascii="Times New Roman" w:hAnsi="Times New Roman" w:cs="Times New Roman"/>
          <w:sz w:val="22"/>
          <w:szCs w:val="22"/>
        </w:rPr>
        <w:t>»</w:t>
      </w:r>
      <w:r w:rsidRPr="00365D1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1.5. Собственником Реестра является </w:t>
      </w:r>
      <w:r w:rsidR="00BC10EE">
        <w:rPr>
          <w:rFonts w:ascii="Times New Roman" w:hAnsi="Times New Roman" w:cs="Times New Roman"/>
          <w:sz w:val="22"/>
          <w:szCs w:val="22"/>
        </w:rPr>
        <w:t>муниципальное образование.</w:t>
      </w:r>
    </w:p>
    <w:p w:rsidR="00BC10EE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1.6. </w:t>
      </w:r>
      <w:r w:rsidR="00BC10EE" w:rsidRPr="00BC10EE">
        <w:rPr>
          <w:rFonts w:ascii="Times New Roman" w:hAnsi="Times New Roman" w:cs="Times New Roman"/>
          <w:sz w:val="22"/>
          <w:szCs w:val="22"/>
        </w:rPr>
        <w:t xml:space="preserve">Ведение реестров осуществляется </w:t>
      </w:r>
      <w:r w:rsidRPr="00365D1F">
        <w:rPr>
          <w:rFonts w:ascii="Times New Roman" w:hAnsi="Times New Roman" w:cs="Times New Roman"/>
          <w:sz w:val="22"/>
          <w:szCs w:val="22"/>
        </w:rPr>
        <w:t>Палат</w:t>
      </w:r>
      <w:r w:rsidR="00BC10EE">
        <w:rPr>
          <w:rFonts w:ascii="Times New Roman" w:hAnsi="Times New Roman" w:cs="Times New Roman"/>
          <w:sz w:val="22"/>
          <w:szCs w:val="22"/>
        </w:rPr>
        <w:t>ой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имущественных и земельных отношений </w:t>
      </w:r>
      <w:r w:rsidR="00BC10EE">
        <w:rPr>
          <w:rFonts w:ascii="Times New Roman" w:hAnsi="Times New Roman" w:cs="Times New Roman"/>
          <w:sz w:val="22"/>
          <w:szCs w:val="22"/>
        </w:rPr>
        <w:t>Тукаевского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  <w:r w:rsidR="00BC10EE">
        <w:rPr>
          <w:rFonts w:ascii="Times New Roman" w:hAnsi="Times New Roman" w:cs="Times New Roman"/>
          <w:sz w:val="22"/>
          <w:szCs w:val="22"/>
        </w:rPr>
        <w:t>»</w:t>
      </w:r>
      <w:r w:rsidRPr="00365D1F">
        <w:rPr>
          <w:rFonts w:ascii="Times New Roman" w:hAnsi="Times New Roman" w:cs="Times New Roman"/>
          <w:sz w:val="22"/>
          <w:szCs w:val="22"/>
        </w:rPr>
        <w:t xml:space="preserve"> (далее - Палата)</w:t>
      </w:r>
      <w:r w:rsidR="00BC10EE">
        <w:rPr>
          <w:rFonts w:ascii="Times New Roman" w:hAnsi="Times New Roman" w:cs="Times New Roman"/>
          <w:sz w:val="22"/>
          <w:szCs w:val="22"/>
        </w:rPr>
        <w:t>.</w:t>
      </w:r>
    </w:p>
    <w:p w:rsidR="00BC10EE" w:rsidRDefault="00BC10EE" w:rsidP="00BC10EE">
      <w:pPr>
        <w:jc w:val="both"/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Палата 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C10EE">
        <w:rPr>
          <w:rFonts w:ascii="Times New Roman" w:hAnsi="Times New Roman" w:cs="Times New Roman"/>
          <w:sz w:val="22"/>
          <w:szCs w:val="22"/>
        </w:rPr>
        <w:t>соблюдение правил ведения реестра и требований, предъявляемых к системе ведения реестра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C10EE">
        <w:rPr>
          <w:rFonts w:ascii="Times New Roman" w:hAnsi="Times New Roman" w:cs="Times New Roman"/>
          <w:sz w:val="22"/>
          <w:szCs w:val="22"/>
        </w:rPr>
        <w:t xml:space="preserve"> </w:t>
      </w:r>
      <w:r w:rsidR="00365D1F" w:rsidRPr="00365D1F">
        <w:rPr>
          <w:rFonts w:ascii="Times New Roman" w:hAnsi="Times New Roman" w:cs="Times New Roman"/>
          <w:sz w:val="22"/>
          <w:szCs w:val="22"/>
        </w:rPr>
        <w:t>полноту и достоверность информации о наличии и использовании муниципального имущества, обеспечивает соблюдение правил Реестра и требований, предъявляемых к системе ведения Реестра; обеспечивает соблюдение правил доступа к Реестру и защиту государственной и коммерческой тайны; осуществляет информационно-справочное обслуживание, выдает выписки из Реестров.</w:t>
      </w:r>
      <w:proofErr w:type="gramEnd"/>
    </w:p>
    <w:p w:rsidR="00365D1F" w:rsidRPr="00365D1F" w:rsidRDefault="00365D1F" w:rsidP="00BC10EE">
      <w:pPr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1.7. Распоряжение муниципальным имуществом до внесения его в Реестр не допускается.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5F77" w:rsidRDefault="004D5F77" w:rsidP="00365D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lastRenderedPageBreak/>
        <w:t>2. Порядок ведения Реестра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 (название, тип имущества, место нахождения, дата ввода в эксплуатацию, инвентарный номер, балансовая стоимость, площадь).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2.2. Реестр состоит из трех разделов.</w:t>
      </w:r>
    </w:p>
    <w:p w:rsid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2.2.1. В раздел 1 Реестра включаются сведения о муниципальном недвижимом имуществе, в том числе:</w:t>
      </w:r>
    </w:p>
    <w:p w:rsidR="00573448" w:rsidRPr="00365D1F" w:rsidRDefault="00573448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наименование недвижимого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реестровый номер;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полное наименование объекта;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адрес (местоположение) недвижимого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кадастровый номер недвижимого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 балансовой стоимости недвижимого имущества и начисленной амортизации (износе);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 кадастровой стоимости недвижимого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даты возникновения и прекращения права муниципальной собственности на недвижимое имущество;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 правообладателе недвижимого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об установленных в отношении недвижимого имущества ограничениях (обременениях) с указанием основания и даты их возникновения и прекращения;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 сделках с недвижимым имуществом.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2.2.2. В раздел 2 Реестра включаются сведения о муниципальном движимом имуществе, в том числе: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наименование и характеристика 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 балансовой стоимости движимого имущества и начисленной амортизации (износе);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даты возникновения и прекращения права муниципальной собственности на движимое имущество;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 правообладателе движимого имущества;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об установленных в отношении движимого имущества ограничениях (обременениях) с указанием основания и даты их возникновения и прекращения;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сведения о сделках с движимым имуществом.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В отношении акций акционерных обществ в раздел 2 Реестра также включаются сведения о: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>наименовании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акционерного общества - эмитента, его основном государственном регистрационном номере;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>количестве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МО 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район", в процентах;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номинальной стоимости акций.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>наименовании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хозяйственного общества, товарищества, его основном государственном регистрационном номере;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>размере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уставного (складочного) капитала хозяйственного общества, товарищества и доли МО 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 в уставном (складочном) капитале в процентах.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2.2.3. В раздел 3 Реестра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573448">
        <w:rPr>
          <w:rFonts w:ascii="Times New Roman" w:hAnsi="Times New Roman" w:cs="Times New Roman"/>
          <w:sz w:val="22"/>
          <w:szCs w:val="22"/>
        </w:rPr>
        <w:t>муниципальному образованию</w:t>
      </w:r>
      <w:proofErr w:type="gramStart"/>
      <w:r w:rsidR="00573448">
        <w:rPr>
          <w:rFonts w:ascii="Times New Roman" w:hAnsi="Times New Roman" w:cs="Times New Roman"/>
          <w:sz w:val="22"/>
          <w:szCs w:val="22"/>
        </w:rPr>
        <w:t xml:space="preserve"> </w:t>
      </w:r>
      <w:r w:rsidRPr="00365D1F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иных юридических лицах, в которых </w:t>
      </w:r>
      <w:r w:rsidR="00573448">
        <w:rPr>
          <w:rFonts w:ascii="Times New Roman" w:hAnsi="Times New Roman" w:cs="Times New Roman"/>
          <w:sz w:val="22"/>
          <w:szCs w:val="22"/>
        </w:rPr>
        <w:t>муниципальное образование</w:t>
      </w:r>
      <w:r w:rsidRPr="00365D1F">
        <w:rPr>
          <w:rFonts w:ascii="Times New Roman" w:hAnsi="Times New Roman" w:cs="Times New Roman"/>
          <w:sz w:val="22"/>
          <w:szCs w:val="22"/>
        </w:rPr>
        <w:t xml:space="preserve"> является учредителем (участником), в том числе: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полное наименование и организационно-правовая форма юридического лица;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адрес (местонахождение);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основной государственный регистрационный номер и дата государственной регистрации;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реквизиты документа - основания создания юридического лица (участия МО 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 в 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>создании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(уставном капитале) юридического лица);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lastRenderedPageBreak/>
        <w:t>- размер уставного фонда (для муниципальных унитарных предприятий);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размер доли, принадлежащей МО 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 в уставном (складочном) капитале, в процентах (для хозяйственных обществ и товариществ);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</w:t>
      </w:r>
      <w:r w:rsidR="00BC23C5">
        <w:rPr>
          <w:rFonts w:ascii="Times New Roman" w:hAnsi="Times New Roman" w:cs="Times New Roman"/>
          <w:sz w:val="22"/>
          <w:szCs w:val="22"/>
        </w:rPr>
        <w:t>3</w:t>
      </w:r>
      <w:r w:rsidRPr="00365D1F">
        <w:rPr>
          <w:rFonts w:ascii="Times New Roman" w:hAnsi="Times New Roman" w:cs="Times New Roman"/>
          <w:sz w:val="22"/>
          <w:szCs w:val="22"/>
        </w:rPr>
        <w:t>. Разделы 1 и 2 Реестра группируются по видам имущества и содержат сведения о сделках с имуществом. Раздел 3 Реестра группируется по организационно-правовым формам юридических лиц.</w:t>
      </w:r>
      <w:r w:rsidR="00BC23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2.4. Ведение Реестра осуществляется путем сбора, классификации и хранения данных об объектах учета и означает выполнение следующих процедур: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включение объекта в базу данных Реестра;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внесение изменившихся сведений об объекте учета в базу данных Реестра;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исключение объекта учета из Реестра в архив.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2.4.1. Включение объекта в Реестр означает первичное внесение в Реестр сведений об объекте.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2.4.2.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основания отчуждения объекта либо списания объекта.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2.4.3.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2.4.4.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юридического лица, сведения о котором подлежат включению в раздел 3 Реестра.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Заявление с приложением заверенных копий документов предоставляется в Палату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Документами, подтверждающими изменение сведений об объекте учета или сведения, подлежащие включению в Реестр, являются: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решения органов государственной власти Российской Федерации, Республики Татарстан и органов местного самоуправления муниципального района;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решения суда, вступившие в законную силу;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договоры купли-продажи, мены, дарения и другие договоры в отношении объектов муниципальной собственности;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- документы по технической инвентаризации (кадастровый паспорт).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При изменении характеристик объекта недвижимого имущества правообладатель в числе подтверждающих документов представляет Палате сведения об остаточной стоимости объекта на момент таких изменений.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В случае необходимости включения в Реестр сведений о вновь приобретенном муниципальным унитарным предприятием, муниципальным учреждением имуществе либо в случае перераспределения имущества между муниципальными учреждениями правообладатели представляют Палате такие сведения в бумажном виде согласно </w:t>
      </w:r>
      <w:hyperlink w:anchor="P553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приложению N 2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к настоящему Положению и в электронном виде.</w:t>
      </w:r>
    </w:p>
    <w:p w:rsidR="00365D1F" w:rsidRPr="00365D1F" w:rsidRDefault="00BC23C5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создании муниципальным образованием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муниципальных унитарных предприятий, муниципальных учреждений, хозяйственных обществ и иных юридических лиц, а также об участии </w:t>
      </w: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в юридических лицах вносятся в Реестр на основании принятых решений о создании (участии в создании) таких юридических лиц.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Палату в 2-недельный срок с момента изменения сведений об объектах учета.</w:t>
      </w:r>
    </w:p>
    <w:p w:rsidR="00365D1F" w:rsidRPr="00365D1F" w:rsidRDefault="00BC23C5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отношении объектов казны муниципального образования 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сведения об объектах учета и записи об изменении сведений о них вносятся в Реестр на основании оригиналов документов или надлежащим образом заверенных копий документов, подтверждающих приобретение </w:t>
      </w:r>
      <w:r>
        <w:rPr>
          <w:rFonts w:ascii="Times New Roman" w:hAnsi="Times New Roman" w:cs="Times New Roman"/>
          <w:sz w:val="22"/>
          <w:szCs w:val="22"/>
        </w:rPr>
        <w:t xml:space="preserve">муниципальным образованием 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имущества, возникновение, изменение, прекращение права муниципальной собственности на имущество, изменение сведений об объектах учета. Копии указанных документов предоставляются в Палату в 2-недельный срок с момента возникновения, изменения или прекращения права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на имущество (изменения </w:t>
      </w:r>
      <w:r w:rsidR="00365D1F" w:rsidRPr="00365D1F">
        <w:rPr>
          <w:rFonts w:ascii="Times New Roman" w:hAnsi="Times New Roman" w:cs="Times New Roman"/>
          <w:sz w:val="22"/>
          <w:szCs w:val="22"/>
        </w:rPr>
        <w:lastRenderedPageBreak/>
        <w:t>сведений об объекте учета) должностными лицами органов местног</w:t>
      </w:r>
      <w:r>
        <w:rPr>
          <w:rFonts w:ascii="Times New Roman" w:hAnsi="Times New Roman" w:cs="Times New Roman"/>
          <w:sz w:val="22"/>
          <w:szCs w:val="22"/>
        </w:rPr>
        <w:t>о самоуправления Тукаевского</w:t>
      </w:r>
      <w:r w:rsidR="00365D1F" w:rsidRPr="00365D1F">
        <w:rPr>
          <w:rFonts w:ascii="Times New Roman" w:hAnsi="Times New Roman" w:cs="Times New Roman"/>
          <w:sz w:val="22"/>
          <w:szCs w:val="22"/>
        </w:rPr>
        <w:t xml:space="preserve"> муниципального района, ответственными за оформление соответствующих документов.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2.4.5. В случае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если установлено, что имущество не относится к объектам учета либо имущество н</w:t>
      </w:r>
      <w:r w:rsidR="00BC23C5">
        <w:rPr>
          <w:rFonts w:ascii="Times New Roman" w:hAnsi="Times New Roman" w:cs="Times New Roman"/>
          <w:sz w:val="22"/>
          <w:szCs w:val="22"/>
        </w:rPr>
        <w:t xml:space="preserve">е находится в собственности муниципального образования, </w:t>
      </w:r>
      <w:r w:rsidRPr="00365D1F">
        <w:rPr>
          <w:rFonts w:ascii="Times New Roman" w:hAnsi="Times New Roman" w:cs="Times New Roman"/>
          <w:sz w:val="22"/>
          <w:szCs w:val="22"/>
        </w:rPr>
        <w:t>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Палата принимает решение об отказе включения сведений об имуществе в Реестр.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В этом случае Палата письменно сообщает правообладателю об отказе включения в Реестр сведений об объекте учета с указанием его причины.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Данный отказ Палаты может быть обжалован правообладателем в порядке, установленном законодательством Российской Федерации.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2.5. </w:t>
      </w:r>
      <w:proofErr w:type="gramStart"/>
      <w:r w:rsidRPr="00365D1F">
        <w:rPr>
          <w:rFonts w:ascii="Times New Roman" w:hAnsi="Times New Roman" w:cs="Times New Roman"/>
          <w:sz w:val="22"/>
          <w:szCs w:val="22"/>
        </w:rPr>
        <w:t xml:space="preserve">Муниципальные учреждения, муниципальные унитарные предприятия и иные </w:t>
      </w:r>
      <w:r w:rsidR="00BC23C5">
        <w:rPr>
          <w:rFonts w:ascii="Times New Roman" w:hAnsi="Times New Roman" w:cs="Times New Roman"/>
          <w:sz w:val="22"/>
          <w:szCs w:val="22"/>
        </w:rPr>
        <w:t>юридические лица, в которых муниципальное образование</w:t>
      </w:r>
      <w:r w:rsidRPr="00365D1F">
        <w:rPr>
          <w:rFonts w:ascii="Times New Roman" w:hAnsi="Times New Roman" w:cs="Times New Roman"/>
          <w:sz w:val="22"/>
          <w:szCs w:val="22"/>
        </w:rPr>
        <w:t xml:space="preserve"> является учредителем, владеющие на различных правах имуществом, находящимся в собственности </w:t>
      </w:r>
      <w:r w:rsidR="00C13460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  <w:r w:rsidRPr="00365D1F">
        <w:rPr>
          <w:rFonts w:ascii="Times New Roman" w:hAnsi="Times New Roman" w:cs="Times New Roman"/>
          <w:sz w:val="22"/>
          <w:szCs w:val="22"/>
        </w:rPr>
        <w:t xml:space="preserve">, ежегодно до 1 апреля года, следующего за отчетным, представляют в Палату сведения об имеющемся имуществе в электронном виде для загрузки в программный продукт ведения Реестра и в бумажном виде (согласно </w:t>
      </w:r>
      <w:hyperlink w:anchor="P146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приложениям NN 1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, </w:t>
      </w:r>
      <w:hyperlink w:anchor="P553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2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настоящему Положению). Остаточная стоимость имущества должна быть рассчитана на 1 января текущего года.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2.6. Ведение Реестра осуществляется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Документы Реестра хранятся в соответствии с Федеральным </w:t>
      </w:r>
      <w:hyperlink r:id="rId15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от 22.10.2004 N 125-ФЗ "Об архивном деле в Российской Федерации".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2.7. Сведения об объектах учета, содержащихся в Реестре, носят открытый характер и предоставляются любым заинтересованным лицам в виде </w:t>
      </w:r>
      <w:hyperlink w:anchor="P838" w:history="1">
        <w:r w:rsidRPr="00365D1F">
          <w:rPr>
            <w:rFonts w:ascii="Times New Roman" w:hAnsi="Times New Roman" w:cs="Times New Roman"/>
            <w:color w:val="0000FF"/>
            <w:sz w:val="22"/>
            <w:szCs w:val="22"/>
          </w:rPr>
          <w:t>выписок</w:t>
        </w:r>
      </w:hyperlink>
      <w:r w:rsidRPr="00365D1F">
        <w:rPr>
          <w:rFonts w:ascii="Times New Roman" w:hAnsi="Times New Roman" w:cs="Times New Roman"/>
          <w:sz w:val="22"/>
          <w:szCs w:val="22"/>
        </w:rPr>
        <w:t xml:space="preserve"> из Реестра по форме согласно приложению N 3 к настоящему Положению.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Предоставление сведений об объектах учета осуществляется Палатой на основании письменных запросов в 10-дневный срок со дня поступления обращения.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Палата отказывает в предоставлении выписки из Реестра в случае, если сведения о запрашиваемом имуществе отсутствуют в Реестре.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3. Права и обязанности Палаты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3.1. Палата: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а) организует работу по осуществлению учета, формированию и ведению Реестра;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б) формирует первичные и аналитические материалы по движению и использованию объектов муниципальной собственности.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3.2. Палата имеет право: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а) запрашивать и получать от муниципальных предприятий и учреждений, арендаторов муниципального имущества, структурных подразделений органов местного самоуправления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б) затребовать от структурных подразделений органов местного самоуправления информацию по объектам муниципальной собственности.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3.3. Палата обязана предоставлять любым заинтересованным лицам по их письменному запросу содержащуюся в Реестре информацию об объектах учета (или мотивированный отказ в ее предоставлении) в установленный законодательством срок.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3.4. Палата несет ответственность за достоверность, полноту и своевременность предоставляемой информации.</w:t>
      </w: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3.5. При прекращении ведения Реестра по решению уполномоченных органов вся содержащаяся в нем информация передается в архив.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Default="007413E7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Default="007413E7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Default="007413E7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Default="007413E7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Default="007413E7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Pr="00365D1F" w:rsidRDefault="007413E7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к Положению о ведении реестра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муниципального имущества,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65D1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в собственности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</w:t>
      </w:r>
    </w:p>
    <w:p w:rsid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D5F77" w:rsidRPr="00365D1F" w:rsidRDefault="004D5F77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Таблица №1</w:t>
      </w:r>
    </w:p>
    <w:p w:rsidR="00365D1F" w:rsidRPr="004D5F77" w:rsidRDefault="00365D1F" w:rsidP="007413E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146"/>
      <w:bookmarkEnd w:id="1"/>
      <w:r w:rsidRPr="004D5F77">
        <w:rPr>
          <w:rFonts w:ascii="Times New Roman" w:hAnsi="Times New Roman" w:cs="Times New Roman"/>
          <w:b/>
          <w:sz w:val="22"/>
          <w:szCs w:val="22"/>
        </w:rPr>
        <w:t>Карта учета муниципальной собственности, имеющейся у юридического лица</w:t>
      </w: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По состоянию на</w:t>
      </w:r>
      <w:r w:rsidR="004D5F77">
        <w:rPr>
          <w:rFonts w:ascii="Times New Roman" w:hAnsi="Times New Roman" w:cs="Times New Roman"/>
          <w:sz w:val="22"/>
          <w:szCs w:val="22"/>
        </w:rPr>
        <w:t xml:space="preserve"> </w:t>
      </w:r>
      <w:r w:rsidRPr="00365D1F">
        <w:rPr>
          <w:rFonts w:ascii="Times New Roman" w:hAnsi="Times New Roman" w:cs="Times New Roman"/>
          <w:sz w:val="22"/>
          <w:szCs w:val="22"/>
        </w:rPr>
        <w:t>01</w:t>
      </w:r>
      <w:r w:rsidR="004D5F77">
        <w:rPr>
          <w:rFonts w:ascii="Times New Roman" w:hAnsi="Times New Roman" w:cs="Times New Roman"/>
          <w:sz w:val="22"/>
          <w:szCs w:val="22"/>
        </w:rPr>
        <w:t>.</w:t>
      </w:r>
      <w:r w:rsidRPr="00365D1F">
        <w:rPr>
          <w:rFonts w:ascii="Times New Roman" w:hAnsi="Times New Roman" w:cs="Times New Roman"/>
          <w:sz w:val="22"/>
          <w:szCs w:val="22"/>
        </w:rPr>
        <w:t>01</w:t>
      </w:r>
      <w:r w:rsidR="004D5F77">
        <w:rPr>
          <w:rFonts w:ascii="Times New Roman" w:hAnsi="Times New Roman" w:cs="Times New Roman"/>
          <w:sz w:val="22"/>
          <w:szCs w:val="22"/>
        </w:rPr>
        <w:t>.</w:t>
      </w:r>
      <w:r w:rsidRPr="00365D1F">
        <w:rPr>
          <w:rFonts w:ascii="Times New Roman" w:hAnsi="Times New Roman" w:cs="Times New Roman"/>
          <w:sz w:val="22"/>
          <w:szCs w:val="22"/>
        </w:rPr>
        <w:t xml:space="preserve"> 20__ года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5600"/>
        <w:gridCol w:w="3140"/>
      </w:tblGrid>
      <w:tr w:rsidR="00365D1F" w:rsidRPr="00365D1F" w:rsidTr="00365D1F">
        <w:tc>
          <w:tcPr>
            <w:tcW w:w="800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600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Наименование параметра (реквизита)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Содержание</w:t>
            </w: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 юридического лица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Код ОКПО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руководителя (полностью)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Трудовой договор (с указанием N, даты и органа, заключившего контракт найма)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Подчиненность вышестоящей организации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Уставный фонд (капитал),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Номинальная стоимость акций,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Количество акций, находящихся в собственности Республики Татарстан, штук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Балансовая (остаточная) стоимость основных фондов,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  <w:proofErr w:type="gram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производственных</w:t>
            </w:r>
            <w:proofErr w:type="gramEnd"/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непроизводственных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объектов недвижимости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Балансовая (остаточная) стоимость не завершенных строительством объектов,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Балансовая (остаточная стоимость) нематериальных активов,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Долгосрочные финансовые вложения,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В том числе в акции (доли, паи)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Стоимость чистых активов,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персонала, человек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Площадь земельного участка, гектаров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Права на землю (право собственности/право аренды/нет прав)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Наименование, номер и дата договора о закреплении муниципального имущества (хозяйственное ведение, оперативное управление, безвозмездное пользование, доверительное управление, аренда, другое) (указываются все действующие договоры о закреплении государственного имущества)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Номер и дата дополнительных соглашений к договору о закреплении муниципального имущества (указываются все действующие дополнительные соглашения)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Первоначально-восстановительная стоимость муниципального имущества, закрепленного по договору,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муниципального имущества, закрепленного по договору,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Правовой режим предприятия (обычный, банкротство, реорганизация, приватизация, ликвидация) с указанием соответствующего решения (наименование документа, N и дата) и органа, принявшего решение</w:t>
            </w:r>
            <w:proofErr w:type="gramEnd"/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(кроме обременения) муниципального имущества,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Выручка от продажи товаров, продукции, работ, услуг (за минусом НДС, акцизов и других обязательных платежей),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blPrEx>
          <w:tblBorders>
            <w:insideH w:val="nil"/>
          </w:tblBorders>
        </w:tblPrEx>
        <w:tc>
          <w:tcPr>
            <w:tcW w:w="9540" w:type="dxa"/>
            <w:gridSpan w:val="3"/>
            <w:tcBorders>
              <w:bottom w:val="nil"/>
            </w:tcBorders>
            <w:vAlign w:val="center"/>
          </w:tcPr>
          <w:p w:rsidR="00365D1F" w:rsidRPr="00365D1F" w:rsidRDefault="00365D1F" w:rsidP="007413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blPrEx>
          <w:tblBorders>
            <w:insideH w:val="nil"/>
          </w:tblBorders>
        </w:tblPrEx>
        <w:tc>
          <w:tcPr>
            <w:tcW w:w="800" w:type="dxa"/>
            <w:tcBorders>
              <w:top w:val="nil"/>
            </w:tcBorders>
            <w:vAlign w:val="center"/>
          </w:tcPr>
          <w:p w:rsidR="00365D1F" w:rsidRPr="00365D1F" w:rsidRDefault="00365D1F" w:rsidP="007413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413E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00" w:type="dxa"/>
            <w:tcBorders>
              <w:top w:val="nil"/>
            </w:tcBorders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Чистая прибыль, тыс. рублей</w:t>
            </w:r>
          </w:p>
        </w:tc>
        <w:tc>
          <w:tcPr>
            <w:tcW w:w="3140" w:type="dxa"/>
            <w:tcBorders>
              <w:top w:val="nil"/>
            </w:tcBorders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800" w:type="dxa"/>
            <w:vAlign w:val="center"/>
          </w:tcPr>
          <w:p w:rsidR="00365D1F" w:rsidRPr="00365D1F" w:rsidRDefault="007413E7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560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Сумма прибыли (сумма дивидендов), перечисленной в истекшем году в бюджет Республики Татарстан, тыс. рублей</w:t>
            </w:r>
          </w:p>
        </w:tc>
        <w:tc>
          <w:tcPr>
            <w:tcW w:w="3140" w:type="dxa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Руководитель ___________________ ______________</w:t>
      </w: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spellStart"/>
      <w:r w:rsidRPr="00365D1F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365D1F">
        <w:rPr>
          <w:rFonts w:ascii="Times New Roman" w:hAnsi="Times New Roman" w:cs="Times New Roman"/>
          <w:sz w:val="22"/>
          <w:szCs w:val="22"/>
        </w:rPr>
        <w:t xml:space="preserve"> (подпись)       (Ф.И.О.)</w:t>
      </w: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Главный бухгалтер _____________ _______________</w:t>
      </w: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                   (подпись)      (Ф.И.О.)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rPr>
          <w:rFonts w:ascii="Times New Roman" w:hAnsi="Times New Roman" w:cs="Times New Roman"/>
          <w:sz w:val="22"/>
          <w:szCs w:val="22"/>
        </w:rPr>
        <w:sectPr w:rsidR="00365D1F" w:rsidRPr="00365D1F" w:rsidSect="00125E46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365D1F" w:rsidRPr="00365D1F" w:rsidRDefault="00365D1F" w:rsidP="00365D1F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lastRenderedPageBreak/>
        <w:t>Таблица N 2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27"/>
        <w:gridCol w:w="1531"/>
        <w:gridCol w:w="987"/>
        <w:gridCol w:w="835"/>
        <w:gridCol w:w="624"/>
        <w:gridCol w:w="794"/>
        <w:gridCol w:w="907"/>
        <w:gridCol w:w="907"/>
        <w:gridCol w:w="1029"/>
        <w:gridCol w:w="737"/>
        <w:gridCol w:w="830"/>
        <w:gridCol w:w="1191"/>
      </w:tblGrid>
      <w:tr w:rsidR="00365D1F" w:rsidRPr="00365D1F" w:rsidTr="00365D1F">
        <w:tc>
          <w:tcPr>
            <w:tcW w:w="2154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имущества, номер идентификации объекта</w:t>
            </w:r>
          </w:p>
        </w:tc>
        <w:tc>
          <w:tcPr>
            <w:tcW w:w="102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Инвентарный и кадастровый номер</w:t>
            </w:r>
          </w:p>
        </w:tc>
        <w:tc>
          <w:tcPr>
            <w:tcW w:w="1531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98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3160" w:type="dxa"/>
            <w:gridSpan w:val="4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90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Год ввода (приобретения)</w:t>
            </w:r>
          </w:p>
        </w:tc>
        <w:tc>
          <w:tcPr>
            <w:tcW w:w="1029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Первоначально-восстановительная стоимость тыс. руб.</w:t>
            </w:r>
          </w:p>
        </w:tc>
        <w:tc>
          <w:tcPr>
            <w:tcW w:w="1567" w:type="dxa"/>
            <w:gridSpan w:val="2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Износ</w:t>
            </w:r>
          </w:p>
        </w:tc>
        <w:tc>
          <w:tcPr>
            <w:tcW w:w="1191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тыс. руб.</w:t>
            </w:r>
          </w:p>
        </w:tc>
      </w:tr>
      <w:tr w:rsidR="00365D1F" w:rsidRPr="00365D1F" w:rsidTr="00365D1F">
        <w:tc>
          <w:tcPr>
            <w:tcW w:w="215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 w:val="restart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 xml:space="preserve">шт. или </w:t>
            </w:r>
            <w:proofErr w:type="spell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. м</w:t>
            </w:r>
          </w:p>
        </w:tc>
        <w:tc>
          <w:tcPr>
            <w:tcW w:w="2325" w:type="dxa"/>
            <w:gridSpan w:val="3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0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</w:tc>
        <w:tc>
          <w:tcPr>
            <w:tcW w:w="794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полезная</w:t>
            </w:r>
          </w:p>
        </w:tc>
        <w:tc>
          <w:tcPr>
            <w:tcW w:w="907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встроен</w:t>
            </w:r>
            <w:proofErr w:type="gram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ристр</w:t>
            </w:r>
            <w:proofErr w:type="spell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 Основные средства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 Объекты недвижимости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 Здания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1.1.1.1. Производственные здания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1.1.1.2. Другие здания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1.1.1.3. Жилые дома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1.1.1.4. Детские учреждения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1.1.1.5. Базы отдыха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1.1.2. Сооружения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1.2. Движимое имущество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1.2.1. Транспорт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1.2.2. Оборудование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1.2.3. Другие основные средства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2. Незавершенное строительство и неустановленное оборудование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2.1. Незавершенное строительство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2.2. Неустановленное оборудование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3. Нематериальные активы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7413E7" w:rsidRPr="00365D1F" w:rsidRDefault="007413E7" w:rsidP="007413E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Pr="00365D1F" w:rsidRDefault="007413E7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Руководитель      ____________ ____________ тел. _____ "__" _______ 20__ г.</w:t>
      </w:r>
    </w:p>
    <w:p w:rsidR="007413E7" w:rsidRPr="00365D1F" w:rsidRDefault="007413E7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spellStart"/>
      <w:r w:rsidRPr="00365D1F">
        <w:rPr>
          <w:rFonts w:ascii="Times New Roman" w:hAnsi="Times New Roman" w:cs="Times New Roman"/>
          <w:sz w:val="22"/>
          <w:szCs w:val="22"/>
        </w:rPr>
        <w:t>мп</w:t>
      </w:r>
      <w:proofErr w:type="spellEnd"/>
      <w:r w:rsidRPr="00365D1F">
        <w:rPr>
          <w:rFonts w:ascii="Times New Roman" w:hAnsi="Times New Roman" w:cs="Times New Roman"/>
          <w:sz w:val="22"/>
          <w:szCs w:val="22"/>
        </w:rPr>
        <w:t xml:space="preserve"> (подпись)   (Ф.И.О.)      (телефон)</w:t>
      </w:r>
    </w:p>
    <w:p w:rsidR="007413E7" w:rsidRPr="00365D1F" w:rsidRDefault="007413E7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Pr="00365D1F" w:rsidRDefault="007413E7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Главный бухгалтер ____________ ____________ тел. _____ "__" _______ 20__ г.</w:t>
      </w:r>
    </w:p>
    <w:p w:rsidR="007413E7" w:rsidRPr="00365D1F" w:rsidRDefault="007413E7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                 (подпись)     (Ф.И.О.)       (телефон)</w:t>
      </w:r>
    </w:p>
    <w:p w:rsidR="007413E7" w:rsidRPr="00365D1F" w:rsidRDefault="007413E7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413E7" w:rsidRPr="00365D1F" w:rsidRDefault="007413E7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365D1F" w:rsidRPr="00365D1F" w:rsidRDefault="00365D1F" w:rsidP="00365D1F">
      <w:pPr>
        <w:rPr>
          <w:rFonts w:ascii="Times New Roman" w:hAnsi="Times New Roman" w:cs="Times New Roman"/>
          <w:sz w:val="22"/>
          <w:szCs w:val="22"/>
        </w:rPr>
        <w:sectPr w:rsidR="00365D1F" w:rsidRPr="00365D1F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365D1F" w:rsidRPr="00365D1F" w:rsidRDefault="00365D1F" w:rsidP="00365D1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lastRenderedPageBreak/>
        <w:t>Приложение N 2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к Положению о ведении реестра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муниципального имущества,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65D1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в собственности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Республики Татарстан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741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553"/>
      <w:bookmarkEnd w:id="2"/>
      <w:r w:rsidRPr="00365D1F">
        <w:rPr>
          <w:rFonts w:ascii="Times New Roman" w:hAnsi="Times New Roman" w:cs="Times New Roman"/>
          <w:sz w:val="22"/>
          <w:szCs w:val="22"/>
        </w:rPr>
        <w:t>ПЕРЕЧЕНЬ</w:t>
      </w:r>
    </w:p>
    <w:p w:rsidR="00365D1F" w:rsidRPr="00365D1F" w:rsidRDefault="00365D1F" w:rsidP="00741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муниципального имущества, закрепленного на праве __________________</w:t>
      </w: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</w:t>
      </w:r>
    </w:p>
    <w:p w:rsidR="00365D1F" w:rsidRPr="00365D1F" w:rsidRDefault="00365D1F" w:rsidP="007413E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(наименование учреждения)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27"/>
        <w:gridCol w:w="1531"/>
        <w:gridCol w:w="987"/>
        <w:gridCol w:w="835"/>
        <w:gridCol w:w="624"/>
        <w:gridCol w:w="794"/>
        <w:gridCol w:w="907"/>
        <w:gridCol w:w="907"/>
        <w:gridCol w:w="1029"/>
        <w:gridCol w:w="737"/>
        <w:gridCol w:w="830"/>
        <w:gridCol w:w="1191"/>
      </w:tblGrid>
      <w:tr w:rsidR="00365D1F" w:rsidRPr="00365D1F" w:rsidTr="00365D1F">
        <w:tc>
          <w:tcPr>
            <w:tcW w:w="2154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Наименование имущества, номер идентификации объекта</w:t>
            </w:r>
          </w:p>
        </w:tc>
        <w:tc>
          <w:tcPr>
            <w:tcW w:w="102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Инвентарный и кадастровый номер</w:t>
            </w:r>
          </w:p>
        </w:tc>
        <w:tc>
          <w:tcPr>
            <w:tcW w:w="1531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98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3160" w:type="dxa"/>
            <w:gridSpan w:val="4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90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Год ввода (приобретения)</w:t>
            </w:r>
          </w:p>
        </w:tc>
        <w:tc>
          <w:tcPr>
            <w:tcW w:w="1029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Первоначально-восстановительная стоимость тыс. руб.</w:t>
            </w:r>
          </w:p>
        </w:tc>
        <w:tc>
          <w:tcPr>
            <w:tcW w:w="1567" w:type="dxa"/>
            <w:gridSpan w:val="2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Износ</w:t>
            </w:r>
          </w:p>
        </w:tc>
        <w:tc>
          <w:tcPr>
            <w:tcW w:w="1191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тыс. руб.</w:t>
            </w:r>
          </w:p>
        </w:tc>
      </w:tr>
      <w:tr w:rsidR="00365D1F" w:rsidRPr="00365D1F" w:rsidTr="00365D1F">
        <w:tc>
          <w:tcPr>
            <w:tcW w:w="215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 w:val="restart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 xml:space="preserve">шт. или </w:t>
            </w:r>
            <w:proofErr w:type="spell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пог</w:t>
            </w:r>
            <w:proofErr w:type="spell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. м</w:t>
            </w:r>
          </w:p>
        </w:tc>
        <w:tc>
          <w:tcPr>
            <w:tcW w:w="2325" w:type="dxa"/>
            <w:gridSpan w:val="3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0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30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</w:tc>
        <w:tc>
          <w:tcPr>
            <w:tcW w:w="794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полезная</w:t>
            </w:r>
          </w:p>
        </w:tc>
        <w:tc>
          <w:tcPr>
            <w:tcW w:w="907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встроен</w:t>
            </w:r>
            <w:proofErr w:type="gram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ристр</w:t>
            </w:r>
            <w:proofErr w:type="spellEnd"/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 Основные средства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 Объекты недвижимости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 Здания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1.1.1.1. Производственные здания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 xml:space="preserve">1.1.1.2. Другие </w:t>
            </w:r>
            <w:r w:rsidRPr="00365D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здания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1.1.1.3. Жилые дома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1.1.1.4. Детские учреждения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1.1.1.5. Базы отдыха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1.1.2. Сооружения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1.2. Движимое имущество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1.2.1. Транспорт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1.2.2. Оборудование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1.2.3. Другие основные средства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2. Незавершенное строительство и неустановленное оборудование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2.1. Незавершенное строительство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2.2. Неустановленное оборудование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3. Нематериальные активы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215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02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365D1F" w:rsidRPr="00365D1F" w:rsidRDefault="00365D1F" w:rsidP="00365D1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73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0" w:type="dxa"/>
            <w:vAlign w:val="center"/>
          </w:tcPr>
          <w:p w:rsidR="00365D1F" w:rsidRPr="00365D1F" w:rsidRDefault="00365D1F" w:rsidP="00365D1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lastRenderedPageBreak/>
        <w:t>Приложение N 3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муниципального имущества,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365D1F">
        <w:rPr>
          <w:rFonts w:ascii="Times New Roman" w:hAnsi="Times New Roman" w:cs="Times New Roman"/>
          <w:sz w:val="22"/>
          <w:szCs w:val="22"/>
        </w:rPr>
        <w:t>находящегося</w:t>
      </w:r>
      <w:proofErr w:type="gramEnd"/>
      <w:r w:rsidRPr="00365D1F">
        <w:rPr>
          <w:rFonts w:ascii="Times New Roman" w:hAnsi="Times New Roman" w:cs="Times New Roman"/>
          <w:sz w:val="22"/>
          <w:szCs w:val="22"/>
        </w:rPr>
        <w:t xml:space="preserve"> в собственности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"</w:t>
      </w:r>
      <w:r w:rsidR="001C3141">
        <w:rPr>
          <w:rFonts w:ascii="Times New Roman" w:hAnsi="Times New Roman" w:cs="Times New Roman"/>
          <w:sz w:val="22"/>
          <w:szCs w:val="22"/>
        </w:rPr>
        <w:t>Тукаевский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муниципальный район"</w:t>
      </w:r>
    </w:p>
    <w:p w:rsidR="00365D1F" w:rsidRPr="00365D1F" w:rsidRDefault="00365D1F" w:rsidP="00365D1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Республики Татарстан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Муниципальное учреждение</w:t>
      </w:r>
    </w:p>
    <w:p w:rsidR="00365D1F" w:rsidRPr="00365D1F" w:rsidRDefault="00365D1F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"Палата имущественных и земельных отношений</w:t>
      </w:r>
    </w:p>
    <w:p w:rsidR="00365D1F" w:rsidRPr="00365D1F" w:rsidRDefault="00185831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Тукаевского </w:t>
      </w:r>
      <w:r w:rsidRPr="00365D1F">
        <w:rPr>
          <w:rFonts w:ascii="Times New Roman" w:hAnsi="Times New Roman" w:cs="Times New Roman"/>
          <w:sz w:val="22"/>
          <w:szCs w:val="22"/>
        </w:rPr>
        <w:t>муниципального района</w:t>
      </w:r>
      <w:r w:rsidR="00365D1F" w:rsidRPr="00365D1F">
        <w:rPr>
          <w:rFonts w:ascii="Times New Roman" w:hAnsi="Times New Roman" w:cs="Times New Roman"/>
          <w:sz w:val="22"/>
          <w:szCs w:val="22"/>
        </w:rPr>
        <w:t>"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</w:p>
    <w:p w:rsidR="00365D1F" w:rsidRPr="00365D1F" w:rsidRDefault="00365D1F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838"/>
      <w:bookmarkEnd w:id="4"/>
      <w:r w:rsidRPr="00365D1F">
        <w:rPr>
          <w:rFonts w:ascii="Times New Roman" w:hAnsi="Times New Roman" w:cs="Times New Roman"/>
          <w:sz w:val="22"/>
          <w:szCs w:val="22"/>
        </w:rPr>
        <w:t>Выписка</w:t>
      </w:r>
    </w:p>
    <w:p w:rsidR="00365D1F" w:rsidRPr="00365D1F" w:rsidRDefault="00365D1F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из Реестра муниципальной собственности</w:t>
      </w:r>
    </w:p>
    <w:p w:rsidR="00365D1F" w:rsidRPr="00365D1F" w:rsidRDefault="007413E7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Тукаевского </w:t>
      </w:r>
      <w:r w:rsidR="00365D1F" w:rsidRPr="00365D1F"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365D1F" w:rsidRDefault="00365D1F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Республики Татарстан N ______</w:t>
      </w:r>
    </w:p>
    <w:p w:rsidR="00185831" w:rsidRPr="00365D1F" w:rsidRDefault="00185831" w:rsidP="00365D1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65D1F" w:rsidRPr="00365D1F" w:rsidRDefault="00365D1F" w:rsidP="00365D1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По состоянию на "__" _________ 20__ г. в Реестре муниципальной собственности </w:t>
      </w:r>
      <w:r w:rsidR="007413E7">
        <w:rPr>
          <w:rFonts w:ascii="Times New Roman" w:hAnsi="Times New Roman" w:cs="Times New Roman"/>
          <w:sz w:val="22"/>
          <w:szCs w:val="22"/>
        </w:rPr>
        <w:t>Тукаевского</w:t>
      </w:r>
      <w:r w:rsidRPr="00365D1F">
        <w:rPr>
          <w:rFonts w:ascii="Times New Roman" w:hAnsi="Times New Roman" w:cs="Times New Roman"/>
          <w:sz w:val="22"/>
          <w:szCs w:val="22"/>
        </w:rPr>
        <w:t xml:space="preserve"> муниципального района Республики Татарстан находится следующее муниципальное имущество:</w:t>
      </w:r>
    </w:p>
    <w:p w:rsidR="00365D1F" w:rsidRPr="00365D1F" w:rsidRDefault="00365D1F" w:rsidP="00365D1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134"/>
        <w:gridCol w:w="1191"/>
        <w:gridCol w:w="1247"/>
        <w:gridCol w:w="1474"/>
        <w:gridCol w:w="1077"/>
        <w:gridCol w:w="1020"/>
        <w:gridCol w:w="1020"/>
        <w:gridCol w:w="680"/>
        <w:gridCol w:w="907"/>
        <w:gridCol w:w="1361"/>
        <w:gridCol w:w="1134"/>
        <w:gridCol w:w="1191"/>
        <w:gridCol w:w="998"/>
        <w:gridCol w:w="980"/>
      </w:tblGrid>
      <w:tr w:rsidR="00365D1F" w:rsidRPr="00365D1F" w:rsidTr="00365D1F">
        <w:tc>
          <w:tcPr>
            <w:tcW w:w="107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Реестровый номер</w:t>
            </w:r>
          </w:p>
        </w:tc>
        <w:tc>
          <w:tcPr>
            <w:tcW w:w="2325" w:type="dxa"/>
            <w:gridSpan w:val="2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Правообладатель</w:t>
            </w:r>
          </w:p>
        </w:tc>
        <w:tc>
          <w:tcPr>
            <w:tcW w:w="1191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Вид права, основание (номер, дата)</w:t>
            </w:r>
          </w:p>
        </w:tc>
        <w:tc>
          <w:tcPr>
            <w:tcW w:w="124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Дата включения в реестр</w:t>
            </w:r>
          </w:p>
        </w:tc>
        <w:tc>
          <w:tcPr>
            <w:tcW w:w="1474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Наименование и характеристика объекта (этажность, материал постройки и пр.)</w:t>
            </w:r>
          </w:p>
        </w:tc>
        <w:tc>
          <w:tcPr>
            <w:tcW w:w="1077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Инвентарный и кадастровый номер</w:t>
            </w:r>
          </w:p>
        </w:tc>
        <w:tc>
          <w:tcPr>
            <w:tcW w:w="1020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(адрес)</w:t>
            </w:r>
          </w:p>
        </w:tc>
        <w:tc>
          <w:tcPr>
            <w:tcW w:w="3968" w:type="dxa"/>
            <w:gridSpan w:val="4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134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Год ввода (приобретения)</w:t>
            </w:r>
          </w:p>
        </w:tc>
        <w:tc>
          <w:tcPr>
            <w:tcW w:w="1191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Первоначально-восстановительная стоимость тыс. руб.</w:t>
            </w:r>
          </w:p>
        </w:tc>
        <w:tc>
          <w:tcPr>
            <w:tcW w:w="998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Остаточная стоимость тыс. руб.</w:t>
            </w:r>
          </w:p>
        </w:tc>
        <w:tc>
          <w:tcPr>
            <w:tcW w:w="980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Дата определения остаточной стоимости</w:t>
            </w:r>
          </w:p>
        </w:tc>
      </w:tr>
      <w:tr w:rsidR="00365D1F" w:rsidRPr="00365D1F" w:rsidTr="00365D1F">
        <w:tc>
          <w:tcPr>
            <w:tcW w:w="107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Код ОКПО</w:t>
            </w: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штук или погонных метров</w:t>
            </w:r>
          </w:p>
        </w:tc>
        <w:tc>
          <w:tcPr>
            <w:tcW w:w="2948" w:type="dxa"/>
            <w:gridSpan w:val="3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107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полезная</w:t>
            </w:r>
          </w:p>
        </w:tc>
        <w:tc>
          <w:tcPr>
            <w:tcW w:w="1361" w:type="dxa"/>
            <w:vAlign w:val="center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встроенно-пристроенных помещений</w:t>
            </w:r>
          </w:p>
        </w:tc>
        <w:tc>
          <w:tcPr>
            <w:tcW w:w="1134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Merge/>
          </w:tcPr>
          <w:p w:rsidR="00365D1F" w:rsidRPr="00365D1F" w:rsidRDefault="00365D1F" w:rsidP="00365D1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5D1F" w:rsidRPr="00365D1F" w:rsidTr="00365D1F">
        <w:tc>
          <w:tcPr>
            <w:tcW w:w="1077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91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77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361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91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8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80" w:type="dxa"/>
            <w:vAlign w:val="bottom"/>
          </w:tcPr>
          <w:p w:rsidR="00365D1F" w:rsidRPr="00365D1F" w:rsidRDefault="00365D1F" w:rsidP="00365D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5D1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365D1F" w:rsidRPr="00365D1F" w:rsidTr="00365D1F">
        <w:tc>
          <w:tcPr>
            <w:tcW w:w="107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0" w:type="dxa"/>
            <w:vAlign w:val="center"/>
          </w:tcPr>
          <w:p w:rsidR="00365D1F" w:rsidRPr="00365D1F" w:rsidRDefault="00365D1F" w:rsidP="00365D1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5831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365D1F" w:rsidRPr="00365D1F" w:rsidRDefault="00365D1F" w:rsidP="00365D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>______________     _________  ________________</w:t>
      </w:r>
    </w:p>
    <w:p w:rsidR="00185831" w:rsidRDefault="00365D1F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          (должность)      (подпись)       (Ф.И.О.)                      </w:t>
      </w:r>
    </w:p>
    <w:p w:rsidR="001D6D07" w:rsidRPr="00365D1F" w:rsidRDefault="00365D1F" w:rsidP="007413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D1F">
        <w:rPr>
          <w:rFonts w:ascii="Times New Roman" w:hAnsi="Times New Roman" w:cs="Times New Roman"/>
          <w:sz w:val="22"/>
          <w:szCs w:val="22"/>
        </w:rPr>
        <w:t xml:space="preserve"> М.П.</w:t>
      </w:r>
    </w:p>
    <w:sectPr w:rsidR="001D6D07" w:rsidRPr="00365D1F" w:rsidSect="007413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4F"/>
    <w:rsid w:val="0000627E"/>
    <w:rsid w:val="000212B3"/>
    <w:rsid w:val="00095F13"/>
    <w:rsid w:val="000D56FF"/>
    <w:rsid w:val="00105C95"/>
    <w:rsid w:val="00125E46"/>
    <w:rsid w:val="00185831"/>
    <w:rsid w:val="001A379B"/>
    <w:rsid w:val="001C3141"/>
    <w:rsid w:val="001D6D07"/>
    <w:rsid w:val="00216CDB"/>
    <w:rsid w:val="00216F1C"/>
    <w:rsid w:val="00365D1F"/>
    <w:rsid w:val="004A590E"/>
    <w:rsid w:val="004C5E44"/>
    <w:rsid w:val="004D5F77"/>
    <w:rsid w:val="00562BAB"/>
    <w:rsid w:val="00573448"/>
    <w:rsid w:val="005B4F5B"/>
    <w:rsid w:val="00600D98"/>
    <w:rsid w:val="00605C27"/>
    <w:rsid w:val="006C4A81"/>
    <w:rsid w:val="006D1406"/>
    <w:rsid w:val="006D765A"/>
    <w:rsid w:val="007413E7"/>
    <w:rsid w:val="00774A08"/>
    <w:rsid w:val="008568B7"/>
    <w:rsid w:val="008D720E"/>
    <w:rsid w:val="00963ADE"/>
    <w:rsid w:val="009F7134"/>
    <w:rsid w:val="00AA4A1D"/>
    <w:rsid w:val="00AF203B"/>
    <w:rsid w:val="00B30BAE"/>
    <w:rsid w:val="00B71371"/>
    <w:rsid w:val="00BB7402"/>
    <w:rsid w:val="00BC10EE"/>
    <w:rsid w:val="00BC23C5"/>
    <w:rsid w:val="00C13460"/>
    <w:rsid w:val="00CB7065"/>
    <w:rsid w:val="00D52332"/>
    <w:rsid w:val="00DC11E0"/>
    <w:rsid w:val="00E06847"/>
    <w:rsid w:val="00E65A4F"/>
    <w:rsid w:val="00EF53F6"/>
    <w:rsid w:val="00F06749"/>
    <w:rsid w:val="00F13025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B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79B"/>
    <w:rPr>
      <w:color w:val="0000FF"/>
      <w:u w:val="single"/>
    </w:rPr>
  </w:style>
  <w:style w:type="paragraph" w:customStyle="1" w:styleId="ConsPlusNormal">
    <w:name w:val="ConsPlusNormal"/>
    <w:rsid w:val="001A3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65D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365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9B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379B"/>
    <w:rPr>
      <w:color w:val="0000FF"/>
      <w:u w:val="single"/>
    </w:rPr>
  </w:style>
  <w:style w:type="paragraph" w:customStyle="1" w:styleId="ConsPlusNormal">
    <w:name w:val="ConsPlusNormal"/>
    <w:rsid w:val="001A37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65D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365D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B0BE77BBD9C213F0CE45C0B1FC3DF5C2E2240C626753D52B0818751F1E42149501FC870EDC9B3H4E" TargetMode="External"/><Relationship Id="rId13" Type="http://schemas.openxmlformats.org/officeDocument/2006/relationships/hyperlink" Target="consultantplus://offline/ref=2A3B0BE77BBD9C213F0CE45C0B1FC3DC5E2C2B40C526753D52B08187B5H1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3B0BE77BBD9C213F12E94A6742C8DD55732746C7282A6601B6D6D801F7B161B0H9E" TargetMode="External"/><Relationship Id="rId12" Type="http://schemas.openxmlformats.org/officeDocument/2006/relationships/hyperlink" Target="consultantplus://offline/ref=2A3B0BE77BBD9C213F12E94A6742C8DD55732746C72A216703B6D6D801F7B161B0H9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3B0BE77BBD9C213F0CE45C0B1FC3DC5F292242C726753D52B08187B5H1E" TargetMode="External"/><Relationship Id="rId11" Type="http://schemas.openxmlformats.org/officeDocument/2006/relationships/hyperlink" Target="consultantplus://offline/ref=2A3B0BE77BBD9C213F0CE45C0B1FC3DF5C2E2240C626753D52B0818751F1E42149501FC870EDC9B3H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3B0BE77BBD9C213F0CE45C0B1FC3DF57252841C626753D52B08187B5H1E" TargetMode="External"/><Relationship Id="rId10" Type="http://schemas.openxmlformats.org/officeDocument/2006/relationships/hyperlink" Target="consultantplus://offline/ref=2A3B0BE77BBD9C213F0CE45C0B1FC3DC5F292242C726753D52B0818751F1E42149501FC870EBCBB3H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3B0BE77BBD9C213F12E94A6742C8DD55732746C72A216703B6D6D801F7B161B0H9E" TargetMode="External"/><Relationship Id="rId14" Type="http://schemas.openxmlformats.org/officeDocument/2006/relationships/hyperlink" Target="consultantplus://offline/ref=2A3B0BE77BBD9C213F0CE45C0B1FC3DC5E2C2947C326753D52B08187B5H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EB975-BF68-493B-A90D-1FA0D492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12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mustafina</cp:lastModifiedBy>
  <cp:revision>9</cp:revision>
  <cp:lastPrinted>2017-06-08T06:07:00Z</cp:lastPrinted>
  <dcterms:created xsi:type="dcterms:W3CDTF">2017-05-18T09:08:00Z</dcterms:created>
  <dcterms:modified xsi:type="dcterms:W3CDTF">2017-06-09T05:39:00Z</dcterms:modified>
</cp:coreProperties>
</file>