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F" w:rsidRDefault="00F66D14">
      <w:pPr>
        <w:pStyle w:val="Style2"/>
        <w:widowControl/>
        <w:spacing w:before="53" w:line="269" w:lineRule="exact"/>
        <w:ind w:left="6413"/>
        <w:rPr>
          <w:rStyle w:val="FontStyle14"/>
        </w:rPr>
      </w:pPr>
      <w:r>
        <w:rPr>
          <w:rStyle w:val="FontStyle14"/>
        </w:rPr>
        <w:t>Приложение 2</w:t>
      </w:r>
    </w:p>
    <w:p w:rsidR="003C044F" w:rsidRDefault="00F66D14">
      <w:pPr>
        <w:pStyle w:val="Style2"/>
        <w:widowControl/>
        <w:spacing w:line="269" w:lineRule="exact"/>
        <w:ind w:left="6403"/>
        <w:rPr>
          <w:rStyle w:val="FontStyle11"/>
        </w:rPr>
      </w:pPr>
      <w:r>
        <w:rPr>
          <w:rStyle w:val="FontStyle14"/>
        </w:rPr>
        <w:t xml:space="preserve">к Постановлению Главы Тукаевского муниципального района Республики Татарстан </w:t>
      </w:r>
      <w:r>
        <w:rPr>
          <w:rStyle w:val="FontStyle13"/>
        </w:rPr>
        <w:t xml:space="preserve">№ </w:t>
      </w:r>
      <w:r w:rsidR="007E1762">
        <w:rPr>
          <w:rStyle w:val="FontStyle13"/>
          <w:u w:val="single"/>
        </w:rPr>
        <w:t>7</w:t>
      </w:r>
      <w:r>
        <w:rPr>
          <w:rStyle w:val="FontStyle13"/>
        </w:rPr>
        <w:t xml:space="preserve">   </w:t>
      </w:r>
      <w:r>
        <w:rPr>
          <w:rStyle w:val="FontStyle14"/>
        </w:rPr>
        <w:t xml:space="preserve">от </w:t>
      </w:r>
      <w:r w:rsidR="006A5557">
        <w:rPr>
          <w:rStyle w:val="FontStyle14"/>
        </w:rPr>
        <w:t>26.01.</w:t>
      </w:r>
      <w:bookmarkStart w:id="0" w:name="_GoBack"/>
      <w:bookmarkEnd w:id="0"/>
      <w:r w:rsidR="007E1762">
        <w:rPr>
          <w:rStyle w:val="FontStyle14"/>
        </w:rPr>
        <w:t>2012г</w:t>
      </w:r>
      <w:r>
        <w:rPr>
          <w:rStyle w:val="FontStyle12"/>
        </w:rPr>
        <w:t xml:space="preserve">     </w:t>
      </w:r>
    </w:p>
    <w:p w:rsidR="003C044F" w:rsidRDefault="003C04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3C044F" w:rsidRDefault="003C04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3C044F" w:rsidRDefault="00F66D14">
      <w:pPr>
        <w:pStyle w:val="Style3"/>
        <w:widowControl/>
        <w:spacing w:before="14"/>
        <w:jc w:val="center"/>
        <w:rPr>
          <w:rStyle w:val="FontStyle14"/>
        </w:rPr>
      </w:pPr>
      <w:r>
        <w:rPr>
          <w:rStyle w:val="FontStyle14"/>
        </w:rPr>
        <w:t>Положение</w:t>
      </w:r>
    </w:p>
    <w:p w:rsidR="003C044F" w:rsidRDefault="00F66D14">
      <w:pPr>
        <w:pStyle w:val="Style4"/>
        <w:widowControl/>
        <w:ind w:left="2054" w:right="2040"/>
        <w:rPr>
          <w:rStyle w:val="FontStyle14"/>
        </w:rPr>
      </w:pPr>
      <w:r>
        <w:rPr>
          <w:rStyle w:val="FontStyle14"/>
        </w:rPr>
        <w:t xml:space="preserve">о комиссии при Главе Тукаевского </w:t>
      </w:r>
      <w:proofErr w:type="gramStart"/>
      <w:r>
        <w:rPr>
          <w:rStyle w:val="FontStyle14"/>
        </w:rPr>
        <w:t>муниципального</w:t>
      </w:r>
      <w:proofErr w:type="gramEnd"/>
      <w:r>
        <w:rPr>
          <w:rStyle w:val="FontStyle14"/>
        </w:rPr>
        <w:t xml:space="preserve"> района по противодействию коррупции</w:t>
      </w:r>
    </w:p>
    <w:p w:rsidR="003C044F" w:rsidRDefault="00F66D14" w:rsidP="005608C8">
      <w:pPr>
        <w:pStyle w:val="Style5"/>
        <w:widowControl/>
        <w:numPr>
          <w:ilvl w:val="0"/>
          <w:numId w:val="1"/>
        </w:numPr>
        <w:tabs>
          <w:tab w:val="left" w:pos="1306"/>
        </w:tabs>
        <w:spacing w:before="283" w:line="269" w:lineRule="exact"/>
        <w:rPr>
          <w:rStyle w:val="FontStyle14"/>
        </w:rPr>
      </w:pPr>
      <w:r>
        <w:rPr>
          <w:rStyle w:val="FontStyle14"/>
        </w:rPr>
        <w:t xml:space="preserve">Комиссия при Главе Тукаевского </w:t>
      </w:r>
      <w:proofErr w:type="gramStart"/>
      <w:r>
        <w:rPr>
          <w:rStyle w:val="FontStyle14"/>
        </w:rPr>
        <w:t>муниципального</w:t>
      </w:r>
      <w:proofErr w:type="gramEnd"/>
      <w:r>
        <w:rPr>
          <w:rStyle w:val="FontStyle14"/>
        </w:rPr>
        <w:t xml:space="preserve"> района по противодействию коррупции (далее именуется - Комиссия) является координационным органом, </w:t>
      </w:r>
      <w:proofErr w:type="gramStart"/>
      <w:r>
        <w:rPr>
          <w:rStyle w:val="FontStyle14"/>
        </w:rPr>
        <w:t>обеспечивающий</w:t>
      </w:r>
      <w:proofErr w:type="gramEnd"/>
      <w:r>
        <w:rPr>
          <w:rStyle w:val="FontStyle14"/>
        </w:rPr>
        <w:t xml:space="preserve"> взаимодействие субъектов, осуществляющих борьбу с коррупцией в районе.</w:t>
      </w:r>
    </w:p>
    <w:p w:rsidR="003C044F" w:rsidRDefault="00F66D14" w:rsidP="005608C8">
      <w:pPr>
        <w:pStyle w:val="Style5"/>
        <w:widowControl/>
        <w:numPr>
          <w:ilvl w:val="0"/>
          <w:numId w:val="1"/>
        </w:numPr>
        <w:tabs>
          <w:tab w:val="left" w:pos="1306"/>
        </w:tabs>
        <w:spacing w:line="274" w:lineRule="exact"/>
        <w:rPr>
          <w:rStyle w:val="FontStyle14"/>
        </w:rPr>
      </w:pPr>
      <w:r>
        <w:rPr>
          <w:rStyle w:val="FontStyle14"/>
        </w:rPr>
        <w:t>Комиссия руководствуется в своей деятельности Конституциями Российской Федерации и Республики Татарстан, федеральными законами,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 и Кабинета Министров Республики Татарстан, постановлениями и распоряжениями главы Тукаевского муниципального района, а также настоящим Положением.</w:t>
      </w:r>
    </w:p>
    <w:p w:rsidR="003C044F" w:rsidRDefault="00F66D14">
      <w:pPr>
        <w:pStyle w:val="Style1"/>
        <w:widowControl/>
        <w:rPr>
          <w:rStyle w:val="FontStyle14"/>
        </w:rPr>
      </w:pPr>
      <w:r>
        <w:rPr>
          <w:rStyle w:val="FontStyle14"/>
        </w:rPr>
        <w:t xml:space="preserve">Комиссия осуществляет свою деятельность во взаимодействии с прокуратурой, </w:t>
      </w:r>
      <w:proofErr w:type="spellStart"/>
      <w:r>
        <w:rPr>
          <w:rStyle w:val="FontStyle14"/>
        </w:rPr>
        <w:t>Тукаевским</w:t>
      </w:r>
      <w:proofErr w:type="spellEnd"/>
      <w:r>
        <w:rPr>
          <w:rStyle w:val="FontStyle14"/>
        </w:rPr>
        <w:t xml:space="preserve"> ОВД, районным судом, органами местного самоуправления, а также заинтересованными организациями и лицами.</w:t>
      </w:r>
    </w:p>
    <w:p w:rsidR="003C044F" w:rsidRDefault="00F66D14">
      <w:pPr>
        <w:pStyle w:val="Style5"/>
        <w:widowControl/>
        <w:tabs>
          <w:tab w:val="left" w:pos="1142"/>
        </w:tabs>
        <w:spacing w:line="274" w:lineRule="exact"/>
        <w:ind w:left="898" w:firstLine="0"/>
        <w:jc w:val="left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Основными задачами Комиссии являются:</w:t>
      </w:r>
    </w:p>
    <w:p w:rsidR="003C044F" w:rsidRDefault="00F66D14">
      <w:pPr>
        <w:pStyle w:val="Style1"/>
        <w:widowControl/>
        <w:ind w:firstLine="955"/>
        <w:rPr>
          <w:rStyle w:val="FontStyle14"/>
        </w:rPr>
      </w:pPr>
      <w:r>
        <w:rPr>
          <w:rStyle w:val="FontStyle14"/>
        </w:rPr>
        <w:t>выработка рекомендаций, направленных на повышение эффективности работы по выявлению и устранению причин и условий, способствующих возникновению коррупции в районе;</w:t>
      </w:r>
    </w:p>
    <w:p w:rsidR="003C044F" w:rsidRDefault="00F66D14">
      <w:pPr>
        <w:pStyle w:val="Style1"/>
        <w:widowControl/>
        <w:ind w:firstLine="955"/>
        <w:rPr>
          <w:rStyle w:val="FontStyle14"/>
        </w:rPr>
      </w:pPr>
      <w:r>
        <w:rPr>
          <w:rStyle w:val="FontStyle14"/>
        </w:rPr>
        <w:t>анализ информации о состоянии коррупции и тенденциях его развития на территории Тукаевского муниципального района;</w:t>
      </w:r>
    </w:p>
    <w:p w:rsidR="003C044F" w:rsidRDefault="00F66D14">
      <w:pPr>
        <w:pStyle w:val="Style1"/>
        <w:widowControl/>
        <w:spacing w:before="5"/>
        <w:rPr>
          <w:rStyle w:val="FontStyle14"/>
        </w:rPr>
      </w:pPr>
      <w:r>
        <w:rPr>
          <w:rStyle w:val="FontStyle14"/>
        </w:rPr>
        <w:t>координация деятельности органов, осуществляющих борьбу с коррупцией, в целях достижения согласованности их действий по предупреждению, выявлению и пресечению коррупционных действий, а также выявлению и устранению причин и условий, способствующих подготовке и осуществлению коррупции;</w:t>
      </w:r>
    </w:p>
    <w:p w:rsidR="003C044F" w:rsidRDefault="00F66D14">
      <w:pPr>
        <w:pStyle w:val="Style1"/>
        <w:widowControl/>
        <w:ind w:firstLine="955"/>
        <w:rPr>
          <w:rStyle w:val="FontStyle14"/>
        </w:rPr>
      </w:pPr>
      <w:r>
        <w:rPr>
          <w:rStyle w:val="FontStyle14"/>
        </w:rPr>
        <w:t>выработка предложений по совершенствованию законодательства в области борьбы с коррупцией.</w:t>
      </w:r>
    </w:p>
    <w:p w:rsidR="003C044F" w:rsidRDefault="00F66D14">
      <w:pPr>
        <w:pStyle w:val="Style5"/>
        <w:widowControl/>
        <w:tabs>
          <w:tab w:val="left" w:pos="1142"/>
        </w:tabs>
        <w:spacing w:line="274" w:lineRule="exact"/>
        <w:ind w:left="898" w:firstLine="0"/>
        <w:jc w:val="left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Комиссия имеет право:</w:t>
      </w:r>
    </w:p>
    <w:p w:rsidR="003C044F" w:rsidRDefault="00F66D14">
      <w:pPr>
        <w:pStyle w:val="Style1"/>
        <w:widowControl/>
        <w:spacing w:before="5"/>
        <w:ind w:firstLine="955"/>
        <w:rPr>
          <w:rStyle w:val="FontStyle14"/>
        </w:rPr>
      </w:pPr>
      <w:r>
        <w:rPr>
          <w:rStyle w:val="FontStyle14"/>
        </w:rPr>
        <w:t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коррупцией, и направленные на предупреждение, выявление и пресечение коррупционных действий;</w:t>
      </w:r>
    </w:p>
    <w:p w:rsidR="003C044F" w:rsidRDefault="00F66D14">
      <w:pPr>
        <w:pStyle w:val="Style1"/>
        <w:widowControl/>
        <w:spacing w:before="5"/>
        <w:ind w:firstLine="950"/>
        <w:rPr>
          <w:rStyle w:val="FontStyle14"/>
        </w:rPr>
      </w:pPr>
      <w:r>
        <w:rPr>
          <w:rStyle w:val="FontStyle14"/>
        </w:rPr>
        <w:t>запрашивать у государственных, общественных и иных организаций и должностных лиц необходимые документы, материалы и информацию;</w:t>
      </w:r>
    </w:p>
    <w:p w:rsidR="003C044F" w:rsidRDefault="00F66D14">
      <w:pPr>
        <w:pStyle w:val="Style1"/>
        <w:widowControl/>
        <w:ind w:firstLine="950"/>
        <w:rPr>
          <w:rStyle w:val="FontStyle14"/>
        </w:rPr>
      </w:pPr>
      <w:r>
        <w:rPr>
          <w:rStyle w:val="FontStyle14"/>
        </w:rPr>
        <w:t>создавать рабочие группы для решения вопросов, входящих в компетенцию Комиссии, и определять порядок работы этих групп;</w:t>
      </w:r>
    </w:p>
    <w:p w:rsidR="003C044F" w:rsidRDefault="00F66D14">
      <w:pPr>
        <w:pStyle w:val="Style1"/>
        <w:widowControl/>
        <w:ind w:firstLine="955"/>
        <w:rPr>
          <w:rStyle w:val="FontStyle14"/>
        </w:rPr>
      </w:pPr>
      <w:r>
        <w:rPr>
          <w:rStyle w:val="FontStyle14"/>
        </w:rPr>
        <w:t>привлекать должностных лиц и специалистов Совета и Исполнительного комитета Тукаевского муниципального района, органов местного самоуправления и организаций (по согласованию с их руководителями) для участия в работе Комиссии;</w:t>
      </w:r>
    </w:p>
    <w:p w:rsidR="003C044F" w:rsidRDefault="00F66D14">
      <w:pPr>
        <w:pStyle w:val="Style1"/>
        <w:widowControl/>
        <w:ind w:firstLine="950"/>
        <w:rPr>
          <w:rStyle w:val="FontStyle14"/>
        </w:rPr>
      </w:pPr>
      <w:r>
        <w:rPr>
          <w:rStyle w:val="FontStyle14"/>
        </w:rPr>
        <w:t xml:space="preserve">вносить в установленном порядке предложения по входящим в компетенцию Комиссии вопросам, требующим решения главы Тукаевского муниципального района, осуществлять 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ходом выполнения решений Комиссии.</w:t>
      </w:r>
    </w:p>
    <w:p w:rsidR="003C044F" w:rsidRDefault="00F66D14">
      <w:pPr>
        <w:pStyle w:val="Style5"/>
        <w:widowControl/>
        <w:tabs>
          <w:tab w:val="left" w:pos="1142"/>
        </w:tabs>
        <w:spacing w:line="274" w:lineRule="exact"/>
        <w:ind w:left="898" w:firstLine="0"/>
        <w:jc w:val="lef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Члены Комиссии обязаны:</w:t>
      </w:r>
    </w:p>
    <w:p w:rsidR="007E1762" w:rsidRPr="007E1762" w:rsidRDefault="00F66D14" w:rsidP="007E1762">
      <w:pPr>
        <w:pStyle w:val="Style1"/>
        <w:widowControl/>
        <w:spacing w:before="53"/>
        <w:ind w:firstLine="0"/>
        <w:jc w:val="left"/>
        <w:rPr>
          <w:sz w:val="22"/>
          <w:szCs w:val="22"/>
        </w:rPr>
      </w:pPr>
      <w:r>
        <w:rPr>
          <w:rStyle w:val="FontStyle14"/>
        </w:rPr>
        <w:t>присутствовать на заседаниях Комиссии, участвовать в обсуждении рассматриваемых</w:t>
      </w:r>
      <w:r w:rsidR="007E1762" w:rsidRPr="007E1762">
        <w:rPr>
          <w:sz w:val="22"/>
          <w:szCs w:val="22"/>
        </w:rPr>
        <w:t xml:space="preserve"> вопросов и выработке по ним решений;</w:t>
      </w:r>
    </w:p>
    <w:p w:rsidR="007E1762" w:rsidRPr="007E1762" w:rsidRDefault="007E1762" w:rsidP="007E1762">
      <w:pPr>
        <w:widowControl/>
        <w:spacing w:line="274" w:lineRule="exact"/>
        <w:ind w:firstLine="960"/>
        <w:jc w:val="both"/>
        <w:rPr>
          <w:sz w:val="22"/>
          <w:szCs w:val="22"/>
        </w:rPr>
      </w:pPr>
      <w:r w:rsidRPr="007E1762">
        <w:rPr>
          <w:sz w:val="22"/>
          <w:szCs w:val="22"/>
        </w:rPr>
        <w:t>при невозможности присутствия на заседании заблаговременно извещать об этом секретаря Комиссии;</w:t>
      </w:r>
    </w:p>
    <w:p w:rsidR="007E1762" w:rsidRPr="007E1762" w:rsidRDefault="007E1762" w:rsidP="007E1762">
      <w:pPr>
        <w:widowControl/>
        <w:spacing w:before="5" w:line="274" w:lineRule="exact"/>
        <w:ind w:firstLine="960"/>
        <w:jc w:val="both"/>
        <w:rPr>
          <w:sz w:val="22"/>
          <w:szCs w:val="22"/>
        </w:rPr>
      </w:pPr>
      <w:r w:rsidRPr="007E1762">
        <w:rPr>
          <w:sz w:val="22"/>
          <w:szCs w:val="22"/>
        </w:rPr>
        <w:t>в случае необходимости направлять секретарю Комиссии свое мнение по вопросам повестки дня в письменном виде.</w:t>
      </w:r>
    </w:p>
    <w:p w:rsidR="007E1762" w:rsidRPr="007E1762" w:rsidRDefault="007E1762" w:rsidP="007E1762">
      <w:pPr>
        <w:widowControl/>
        <w:tabs>
          <w:tab w:val="left" w:pos="1200"/>
        </w:tabs>
        <w:spacing w:line="274" w:lineRule="exact"/>
        <w:ind w:firstLine="970"/>
        <w:jc w:val="both"/>
        <w:rPr>
          <w:sz w:val="22"/>
          <w:szCs w:val="22"/>
        </w:rPr>
      </w:pPr>
      <w:r w:rsidRPr="007E1762">
        <w:rPr>
          <w:sz w:val="22"/>
          <w:szCs w:val="22"/>
        </w:rPr>
        <w:t>6.</w:t>
      </w:r>
      <w:r w:rsidRPr="007E1762">
        <w:rPr>
          <w:sz w:val="20"/>
          <w:szCs w:val="20"/>
        </w:rPr>
        <w:tab/>
      </w:r>
      <w:r w:rsidRPr="007E1762">
        <w:rPr>
          <w:sz w:val="22"/>
          <w:szCs w:val="22"/>
        </w:rPr>
        <w:t>Заседания Комиссии проводятся в соответствии с планом работы Комиссии, но не</w:t>
      </w:r>
      <w:r w:rsidRPr="007E1762">
        <w:rPr>
          <w:sz w:val="22"/>
          <w:szCs w:val="22"/>
        </w:rPr>
        <w:br/>
        <w:t>реже одного раза в 3 месяца, либо при необходимости безотлагательного рассмотрения вопросов,</w:t>
      </w:r>
      <w:r w:rsidRPr="007E1762">
        <w:rPr>
          <w:sz w:val="22"/>
          <w:szCs w:val="22"/>
        </w:rPr>
        <w:br/>
        <w:t>входящих в ее компетенцию.</w:t>
      </w:r>
    </w:p>
    <w:p w:rsidR="007E1762" w:rsidRPr="007E1762" w:rsidRDefault="007E1762" w:rsidP="007E1762">
      <w:pPr>
        <w:widowControl/>
        <w:spacing w:line="274" w:lineRule="exact"/>
        <w:ind w:firstLine="960"/>
        <w:jc w:val="both"/>
        <w:rPr>
          <w:sz w:val="22"/>
          <w:szCs w:val="22"/>
        </w:rPr>
      </w:pPr>
      <w:r w:rsidRPr="007E1762">
        <w:rPr>
          <w:sz w:val="22"/>
          <w:szCs w:val="22"/>
        </w:rPr>
        <w:lastRenderedPageBreak/>
        <w:t>Подготовка материалов к заседанию Комиссии осуществляется представителями органов, к ведению которых относятся вопросы повестки дня. Материалы должны быть представлены секретарю Комиссии не позднее 5 дней до дня проведения заседания.</w:t>
      </w:r>
    </w:p>
    <w:p w:rsidR="007E1762" w:rsidRPr="007E1762" w:rsidRDefault="007E1762" w:rsidP="007E1762">
      <w:pPr>
        <w:widowControl/>
        <w:spacing w:line="274" w:lineRule="exact"/>
        <w:ind w:firstLine="955"/>
        <w:jc w:val="both"/>
        <w:rPr>
          <w:sz w:val="22"/>
          <w:szCs w:val="22"/>
        </w:rPr>
      </w:pPr>
      <w:r w:rsidRPr="007E1762">
        <w:rPr>
          <w:sz w:val="22"/>
          <w:szCs w:val="22"/>
        </w:rPr>
        <w:t>В случае непредставления материалов в установленный Комиссией срок вопрос может быть снят с рассмотрения либо рассмотрен на другом заседании.</w:t>
      </w:r>
    </w:p>
    <w:p w:rsidR="007E1762" w:rsidRPr="007E1762" w:rsidRDefault="007E1762" w:rsidP="007E1762">
      <w:pPr>
        <w:widowControl/>
        <w:spacing w:line="274" w:lineRule="exact"/>
        <w:ind w:firstLine="960"/>
        <w:jc w:val="both"/>
        <w:rPr>
          <w:sz w:val="22"/>
          <w:szCs w:val="22"/>
        </w:rPr>
      </w:pPr>
      <w:r w:rsidRPr="007E1762">
        <w:rPr>
          <w:sz w:val="22"/>
          <w:szCs w:val="22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7E1762" w:rsidRPr="007E1762" w:rsidRDefault="007E1762" w:rsidP="007E1762">
      <w:pPr>
        <w:widowControl/>
        <w:tabs>
          <w:tab w:val="left" w:pos="1200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</w:t>
      </w:r>
      <w:r w:rsidRPr="007E1762">
        <w:rPr>
          <w:sz w:val="22"/>
          <w:szCs w:val="22"/>
        </w:rPr>
        <w:t>Решения, принимаемые Комиссией в соответствии с ее компетенцией, являются рекомендательными для исполнения всеми расположенными на территории района предприятиями, учреждениями, организациями независимо от форм собственности и организационно-правовых форм, должностными лицами и гражданами.</w:t>
      </w:r>
    </w:p>
    <w:p w:rsidR="007E1762" w:rsidRPr="007E1762" w:rsidRDefault="007E1762" w:rsidP="007E1762">
      <w:pPr>
        <w:widowControl/>
        <w:tabs>
          <w:tab w:val="left" w:pos="1200"/>
        </w:tabs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8.</w:t>
      </w:r>
      <w:r w:rsidRPr="007E1762">
        <w:rPr>
          <w:sz w:val="22"/>
          <w:szCs w:val="22"/>
        </w:rPr>
        <w:t>Председатель Комиссии:</w:t>
      </w:r>
      <w:r>
        <w:rPr>
          <w:sz w:val="22"/>
          <w:szCs w:val="22"/>
        </w:rPr>
        <w:t xml:space="preserve"> </w:t>
      </w:r>
      <w:r w:rsidRPr="007E1762">
        <w:rPr>
          <w:sz w:val="22"/>
          <w:szCs w:val="22"/>
        </w:rPr>
        <w:t>осуществляет руководство деятельностью Комиссией; утверждает принятые Комиссией решения;</w:t>
      </w:r>
    </w:p>
    <w:p w:rsidR="007E1762" w:rsidRPr="007E1762" w:rsidRDefault="007E1762" w:rsidP="007E1762">
      <w:pPr>
        <w:widowControl/>
        <w:spacing w:line="274" w:lineRule="exact"/>
        <w:rPr>
          <w:sz w:val="22"/>
          <w:szCs w:val="22"/>
        </w:rPr>
      </w:pPr>
      <w:r w:rsidRPr="007E1762">
        <w:rPr>
          <w:sz w:val="22"/>
          <w:szCs w:val="22"/>
        </w:rPr>
        <w:t>принимает   решение   о   проведении   заседания   Комиссии   при   необходимости безотлагательного рассмотрения вопросов, входящих в ее компетенцию; распределяет обязанности между членами Комиссии.</w:t>
      </w:r>
    </w:p>
    <w:p w:rsidR="007E1762" w:rsidRPr="007E1762" w:rsidRDefault="007E1762" w:rsidP="007E1762">
      <w:pPr>
        <w:widowControl/>
        <w:tabs>
          <w:tab w:val="left" w:pos="1282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9.</w:t>
      </w:r>
      <w:r w:rsidRPr="007E1762">
        <w:rPr>
          <w:sz w:val="22"/>
          <w:szCs w:val="22"/>
        </w:rPr>
        <w:t xml:space="preserve">Организационно-техническое обеспечение деятельности Комиссии осуществляется Советом Тукаевского </w:t>
      </w:r>
      <w:proofErr w:type="gramStart"/>
      <w:r w:rsidRPr="007E1762">
        <w:rPr>
          <w:sz w:val="22"/>
          <w:szCs w:val="22"/>
        </w:rPr>
        <w:t>муниципального</w:t>
      </w:r>
      <w:proofErr w:type="gramEnd"/>
      <w:r w:rsidRPr="007E1762">
        <w:rPr>
          <w:sz w:val="22"/>
          <w:szCs w:val="22"/>
        </w:rPr>
        <w:t xml:space="preserve"> района.</w:t>
      </w:r>
    </w:p>
    <w:p w:rsidR="007E1762" w:rsidRPr="007E1762" w:rsidRDefault="007E1762" w:rsidP="007E1762">
      <w:pPr>
        <w:widowControl/>
        <w:tabs>
          <w:tab w:val="left" w:pos="1282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10.</w:t>
      </w:r>
      <w:r w:rsidRPr="007E1762">
        <w:rPr>
          <w:sz w:val="22"/>
          <w:szCs w:val="22"/>
        </w:rPr>
        <w:t>Председатель, Заместитель Председателя Комиссии и его члены несут персональную ответственность в порядке и объеме, установленном действующим законодательством и настоящим Положением.</w:t>
      </w:r>
    </w:p>
    <w:p w:rsidR="005608C8" w:rsidRDefault="005608C8">
      <w:pPr>
        <w:pStyle w:val="Style1"/>
        <w:widowControl/>
        <w:ind w:left="950" w:firstLine="0"/>
        <w:jc w:val="left"/>
        <w:rPr>
          <w:rStyle w:val="FontStyle14"/>
        </w:rPr>
      </w:pPr>
    </w:p>
    <w:sectPr w:rsidR="005608C8">
      <w:type w:val="continuous"/>
      <w:pgSz w:w="11905" w:h="16837"/>
      <w:pgMar w:top="862" w:right="533" w:bottom="997" w:left="10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14" w:rsidRDefault="00F66D14">
      <w:r>
        <w:separator/>
      </w:r>
    </w:p>
  </w:endnote>
  <w:endnote w:type="continuationSeparator" w:id="0">
    <w:p w:rsidR="00F66D14" w:rsidRDefault="00F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14" w:rsidRDefault="00F66D14">
      <w:r>
        <w:separator/>
      </w:r>
    </w:p>
  </w:footnote>
  <w:footnote w:type="continuationSeparator" w:id="0">
    <w:p w:rsidR="00F66D14" w:rsidRDefault="00F6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CE"/>
    <w:multiLevelType w:val="singleLevel"/>
    <w:tmpl w:val="E98A116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4CB21498"/>
    <w:multiLevelType w:val="singleLevel"/>
    <w:tmpl w:val="8DB61672"/>
    <w:lvl w:ilvl="0">
      <w:start w:val="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64B1336D"/>
    <w:multiLevelType w:val="singleLevel"/>
    <w:tmpl w:val="06DEF228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8"/>
    <w:rsid w:val="00054BBB"/>
    <w:rsid w:val="003C044F"/>
    <w:rsid w:val="005608C8"/>
    <w:rsid w:val="006A5557"/>
    <w:rsid w:val="007E1762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960"/>
      <w:jc w:val="both"/>
    </w:pPr>
  </w:style>
  <w:style w:type="paragraph" w:customStyle="1" w:styleId="Style2">
    <w:name w:val="Style2"/>
    <w:basedOn w:val="a"/>
    <w:uiPriority w:val="99"/>
    <w:pPr>
      <w:spacing w:line="27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1" w:lineRule="exact"/>
      <w:ind w:firstLine="965"/>
      <w:jc w:val="both"/>
    </w:pPr>
  </w:style>
  <w:style w:type="character" w:customStyle="1" w:styleId="FontStyle11">
    <w:name w:val="Font Style11"/>
    <w:basedOn w:val="a0"/>
    <w:uiPriority w:val="9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w w:val="200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960"/>
      <w:jc w:val="both"/>
    </w:pPr>
  </w:style>
  <w:style w:type="paragraph" w:customStyle="1" w:styleId="Style2">
    <w:name w:val="Style2"/>
    <w:basedOn w:val="a"/>
    <w:uiPriority w:val="99"/>
    <w:pPr>
      <w:spacing w:line="27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1" w:lineRule="exact"/>
      <w:ind w:firstLine="965"/>
      <w:jc w:val="both"/>
    </w:pPr>
  </w:style>
  <w:style w:type="character" w:customStyle="1" w:styleId="FontStyle11">
    <w:name w:val="Font Style11"/>
    <w:basedOn w:val="a0"/>
    <w:uiPriority w:val="9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w w:val="200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 Тукаевского МР</dc:creator>
  <cp:lastModifiedBy>Гараева Галия</cp:lastModifiedBy>
  <cp:revision>5</cp:revision>
  <dcterms:created xsi:type="dcterms:W3CDTF">2015-02-02T07:34:00Z</dcterms:created>
  <dcterms:modified xsi:type="dcterms:W3CDTF">2015-02-02T08:50:00Z</dcterms:modified>
</cp:coreProperties>
</file>