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4F15A" w14:textId="70CFB6B3" w:rsidR="008777DB" w:rsidRPr="0044346B" w:rsidRDefault="008777DB" w:rsidP="00841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46B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Землепользования и Застройки </w:t>
      </w:r>
      <w:proofErr w:type="spellStart"/>
      <w:r w:rsidR="00841B95" w:rsidRPr="00841B95">
        <w:rPr>
          <w:rFonts w:ascii="Times New Roman" w:hAnsi="Times New Roman" w:cs="Times New Roman"/>
          <w:b/>
          <w:bCs/>
          <w:sz w:val="28"/>
          <w:szCs w:val="28"/>
        </w:rPr>
        <w:t>Азьмушкинского</w:t>
      </w:r>
      <w:proofErr w:type="spellEnd"/>
      <w:r w:rsidR="00841B95" w:rsidRPr="00841B9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841B95" w:rsidRPr="00841B95">
        <w:rPr>
          <w:rFonts w:ascii="Times New Roman" w:hAnsi="Times New Roman" w:cs="Times New Roman"/>
          <w:b/>
          <w:bCs/>
          <w:sz w:val="28"/>
          <w:szCs w:val="28"/>
        </w:rPr>
        <w:t>Тукаевского</w:t>
      </w:r>
      <w:proofErr w:type="spellEnd"/>
      <w:r w:rsidR="00841B95" w:rsidRPr="00841B9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  <w:r w:rsidR="00841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346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F0A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1B9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F0A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41B95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FF0A3E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41B9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4346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41B9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41B9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86DA146" w14:textId="2147D528" w:rsidR="0099371B" w:rsidRDefault="00841B95">
      <w:r w:rsidRPr="00841B9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95C42C" wp14:editId="4E8BA723">
            <wp:simplePos x="0" y="0"/>
            <wp:positionH relativeFrom="column">
              <wp:posOffset>6477635</wp:posOffset>
            </wp:positionH>
            <wp:positionV relativeFrom="paragraph">
              <wp:posOffset>225425</wp:posOffset>
            </wp:positionV>
            <wp:extent cx="2638425" cy="5172075"/>
            <wp:effectExtent l="0" t="0" r="9525" b="9525"/>
            <wp:wrapTight wrapText="bothSides">
              <wp:wrapPolygon edited="0">
                <wp:start x="0" y="0"/>
                <wp:lineTo x="0" y="21560"/>
                <wp:lineTo x="21522" y="21560"/>
                <wp:lineTo x="215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9352D" w14:textId="58A3F182" w:rsidR="00841B95" w:rsidRDefault="00841B95" w:rsidP="008777DB">
      <w:pPr>
        <w:ind w:left="284"/>
        <w:rPr>
          <w:rFonts w:ascii="Times New Roman" w:hAnsi="Times New Roman" w:cs="Times New Roman"/>
          <w:bCs/>
        </w:rPr>
      </w:pPr>
      <w:r w:rsidRPr="00841B95">
        <w:rPr>
          <w:rFonts w:ascii="Times New Roman" w:hAnsi="Times New Roman" w:cs="Times New Roman"/>
          <w:bCs/>
        </w:rPr>
        <w:drawing>
          <wp:anchor distT="0" distB="0" distL="114300" distR="114300" simplePos="0" relativeHeight="251659264" behindDoc="1" locked="0" layoutInCell="1" allowOverlap="1" wp14:anchorId="0BCA7365" wp14:editId="39298147">
            <wp:simplePos x="0" y="0"/>
            <wp:positionH relativeFrom="column">
              <wp:posOffset>486410</wp:posOffset>
            </wp:positionH>
            <wp:positionV relativeFrom="paragraph">
              <wp:posOffset>210185</wp:posOffset>
            </wp:positionV>
            <wp:extent cx="5057775" cy="5057775"/>
            <wp:effectExtent l="0" t="0" r="9525" b="9525"/>
            <wp:wrapTight wrapText="bothSides">
              <wp:wrapPolygon edited="0">
                <wp:start x="0" y="0"/>
                <wp:lineTo x="0" y="21559"/>
                <wp:lineTo x="21559" y="21559"/>
                <wp:lineTo x="215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DA233" w14:textId="7287FB6A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30FB89B9" w14:textId="36362550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5E10E3BD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479E1E57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26999408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21F0808B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27FA87E3" w14:textId="313851B9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7CFD25DB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6B0777A7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6E4F9FB9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0944C57B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1B5F8342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0F8DFA7C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26566E15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454ECE27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028A02C8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2ED8F910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6F0C64F6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552C64C1" w14:textId="77777777" w:rsidR="00841B95" w:rsidRDefault="00841B95" w:rsidP="008777DB">
      <w:pPr>
        <w:ind w:left="284"/>
        <w:rPr>
          <w:rFonts w:ascii="Times New Roman" w:hAnsi="Times New Roman" w:cs="Times New Roman"/>
          <w:bCs/>
        </w:rPr>
      </w:pPr>
    </w:p>
    <w:p w14:paraId="0471CC74" w14:textId="3A773074" w:rsidR="008777DB" w:rsidRPr="0044346B" w:rsidRDefault="00841B95" w:rsidP="00841B9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</w:t>
      </w:r>
      <w:r w:rsidR="008777DB" w:rsidRPr="0044346B">
        <w:rPr>
          <w:rFonts w:ascii="Times New Roman" w:hAnsi="Times New Roman" w:cs="Times New Roman"/>
          <w:bCs/>
        </w:rPr>
        <w:t>Зона индивидуальной жилой застройки (Ж1)</w:t>
      </w:r>
    </w:p>
    <w:p w14:paraId="080822F5" w14:textId="77777777" w:rsidR="00841B95" w:rsidRDefault="00841B95" w:rsidP="006711DA">
      <w:pPr>
        <w:rPr>
          <w:rFonts w:ascii="Times New Roman" w:hAnsi="Times New Roman" w:cs="Times New Roman"/>
          <w:sz w:val="28"/>
          <w:szCs w:val="28"/>
        </w:rPr>
      </w:pPr>
    </w:p>
    <w:p w14:paraId="282FF64E" w14:textId="2CC0554D" w:rsidR="008777DB" w:rsidRPr="00645592" w:rsidRDefault="00645592" w:rsidP="006455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777DB" w:rsidRPr="00645592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план </w:t>
      </w:r>
      <w:proofErr w:type="spellStart"/>
      <w:r w:rsidRPr="00645592">
        <w:rPr>
          <w:rFonts w:ascii="Times New Roman" w:hAnsi="Times New Roman" w:cs="Times New Roman"/>
          <w:b/>
          <w:bCs/>
          <w:sz w:val="28"/>
          <w:szCs w:val="28"/>
        </w:rPr>
        <w:t>Азьмушкинского</w:t>
      </w:r>
      <w:proofErr w:type="spellEnd"/>
      <w:r w:rsidRPr="00645592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645592">
        <w:rPr>
          <w:rFonts w:ascii="Times New Roman" w:hAnsi="Times New Roman" w:cs="Times New Roman"/>
          <w:b/>
          <w:bCs/>
          <w:sz w:val="28"/>
          <w:szCs w:val="28"/>
        </w:rPr>
        <w:t>Тукаевского</w:t>
      </w:r>
      <w:proofErr w:type="spellEnd"/>
      <w:r w:rsidRPr="0064559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14:paraId="66B4018F" w14:textId="0F622045" w:rsidR="00670F13" w:rsidRPr="000158EE" w:rsidRDefault="005B39EA" w:rsidP="000247C5">
      <w:pPr>
        <w:tabs>
          <w:tab w:val="left" w:pos="5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BB842FB" w14:textId="03E858EF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40E1FD" w14:textId="1ECD2564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1D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2F5F88A" wp14:editId="4A6B5C14">
            <wp:simplePos x="0" y="0"/>
            <wp:positionH relativeFrom="column">
              <wp:posOffset>286385</wp:posOffset>
            </wp:positionH>
            <wp:positionV relativeFrom="paragraph">
              <wp:posOffset>5715</wp:posOffset>
            </wp:positionV>
            <wp:extent cx="4467225" cy="4777740"/>
            <wp:effectExtent l="0" t="0" r="9525" b="3810"/>
            <wp:wrapTight wrapText="bothSides">
              <wp:wrapPolygon edited="0">
                <wp:start x="0" y="0"/>
                <wp:lineTo x="0" y="21531"/>
                <wp:lineTo x="21554" y="21531"/>
                <wp:lineTo x="2155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559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238A518" wp14:editId="56BB2487">
            <wp:simplePos x="0" y="0"/>
            <wp:positionH relativeFrom="margin">
              <wp:posOffset>5305425</wp:posOffset>
            </wp:positionH>
            <wp:positionV relativeFrom="paragraph">
              <wp:posOffset>34290</wp:posOffset>
            </wp:positionV>
            <wp:extent cx="4549775" cy="4749165"/>
            <wp:effectExtent l="0" t="0" r="3175" b="0"/>
            <wp:wrapTight wrapText="bothSides">
              <wp:wrapPolygon edited="0">
                <wp:start x="0" y="0"/>
                <wp:lineTo x="0" y="21487"/>
                <wp:lineTo x="21525" y="21487"/>
                <wp:lineTo x="2152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2198C" w14:textId="7C90C52F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41E30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88624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D0664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6B43F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2AF43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588AA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4F1B01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F076E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D9006" w14:textId="1F0CFBF6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C1090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569E4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FC53B0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028CF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86211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95368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F6AE1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2D6DD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0D73BD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F93E8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9B9AE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BDC11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5B181" w14:textId="77777777" w:rsidR="00645592" w:rsidRDefault="00645592" w:rsidP="0063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F37C3" w14:textId="1E981325" w:rsidR="008777DB" w:rsidRDefault="005B39EA" w:rsidP="00645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Pr="000247C5">
        <w:rPr>
          <w:rFonts w:ascii="Times New Roman" w:hAnsi="Times New Roman" w:cs="Times New Roman"/>
        </w:rPr>
        <w:t xml:space="preserve">          </w:t>
      </w:r>
    </w:p>
    <w:p w14:paraId="4C691C41" w14:textId="10FC75F4" w:rsidR="00645592" w:rsidRDefault="00634CFC" w:rsidP="0064559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45592">
        <w:rPr>
          <w:rFonts w:ascii="Times New Roman" w:hAnsi="Times New Roman" w:cs="Times New Roman"/>
        </w:rPr>
        <w:t xml:space="preserve">      </w:t>
      </w:r>
      <w:r w:rsidR="00645592" w:rsidRPr="00152801">
        <w:rPr>
          <w:rFonts w:ascii="Times New Roman" w:hAnsi="Times New Roman" w:cs="Times New Roman"/>
          <w:sz w:val="24"/>
          <w:szCs w:val="24"/>
        </w:rPr>
        <w:t>Зона застройки индивидуальными жилыми домами</w:t>
      </w:r>
      <w:r w:rsidR="006455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5592">
        <w:rPr>
          <w:rFonts w:ascii="Times New Roman" w:hAnsi="Times New Roman" w:cs="Times New Roman"/>
          <w:sz w:val="24"/>
          <w:szCs w:val="24"/>
        </w:rPr>
        <w:t>проектн</w:t>
      </w:r>
      <w:proofErr w:type="spellEnd"/>
      <w:r w:rsidR="00645592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</w:rPr>
        <w:t xml:space="preserve">                            </w:t>
      </w:r>
      <w:r w:rsidR="00645592">
        <w:rPr>
          <w:rFonts w:ascii="Times New Roman" w:hAnsi="Times New Roman" w:cs="Times New Roman"/>
        </w:rPr>
        <w:t>ЗОУИТ:</w:t>
      </w:r>
      <w:r>
        <w:rPr>
          <w:rFonts w:ascii="Times New Roman" w:hAnsi="Times New Roman" w:cs="Times New Roman"/>
        </w:rPr>
        <w:t xml:space="preserve"> </w:t>
      </w:r>
      <w:r w:rsidR="00645592">
        <w:rPr>
          <w:rFonts w:ascii="Times New Roman" w:hAnsi="Times New Roman" w:cs="Times New Roman"/>
        </w:rPr>
        <w:t>- Горный отвод;</w:t>
      </w:r>
      <w:r>
        <w:rPr>
          <w:rFonts w:ascii="Times New Roman" w:hAnsi="Times New Roman" w:cs="Times New Roman"/>
        </w:rPr>
        <w:t xml:space="preserve"> </w:t>
      </w:r>
    </w:p>
    <w:p w14:paraId="59CC14CA" w14:textId="77777777" w:rsidR="005C1446" w:rsidRDefault="00645592" w:rsidP="0064559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- Лицензионные участки</w:t>
      </w:r>
      <w:r w:rsidR="00634CFC">
        <w:rPr>
          <w:rFonts w:ascii="Times New Roman" w:hAnsi="Times New Roman" w:cs="Times New Roman"/>
        </w:rPr>
        <w:t xml:space="preserve">            </w:t>
      </w:r>
    </w:p>
    <w:p w14:paraId="78A6EFE2" w14:textId="77777777" w:rsidR="005C1446" w:rsidRDefault="005C1446" w:rsidP="00645592">
      <w:pPr>
        <w:spacing w:after="0"/>
        <w:ind w:left="567"/>
        <w:rPr>
          <w:rFonts w:ascii="Times New Roman" w:hAnsi="Times New Roman" w:cs="Times New Roman"/>
        </w:rPr>
      </w:pPr>
    </w:p>
    <w:p w14:paraId="3B192930" w14:textId="77777777" w:rsidR="005C1446" w:rsidRDefault="005C1446" w:rsidP="00645592">
      <w:pPr>
        <w:spacing w:after="0"/>
        <w:ind w:left="567"/>
        <w:rPr>
          <w:rFonts w:ascii="Times New Roman" w:hAnsi="Times New Roman" w:cs="Times New Roman"/>
        </w:rPr>
      </w:pPr>
    </w:p>
    <w:p w14:paraId="7CEABB3F" w14:textId="77777777" w:rsidR="005C1446" w:rsidRDefault="005C1446" w:rsidP="00645592">
      <w:pPr>
        <w:spacing w:after="0"/>
        <w:ind w:left="567"/>
        <w:rPr>
          <w:rFonts w:ascii="Times New Roman" w:hAnsi="Times New Roman" w:cs="Times New Roman"/>
        </w:rPr>
      </w:pPr>
    </w:p>
    <w:p w14:paraId="297C2502" w14:textId="77777777" w:rsidR="005C1446" w:rsidRDefault="005C1446" w:rsidP="00645592">
      <w:pPr>
        <w:spacing w:after="0"/>
        <w:ind w:left="567"/>
        <w:rPr>
          <w:rFonts w:ascii="Times New Roman" w:hAnsi="Times New Roman" w:cs="Times New Roman"/>
        </w:rPr>
      </w:pPr>
    </w:p>
    <w:p w14:paraId="0A570240" w14:textId="7C04A765" w:rsidR="00634CFC" w:rsidRDefault="00634CFC" w:rsidP="00645592">
      <w:pPr>
        <w:spacing w:after="0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</w:t>
      </w:r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 xml:space="preserve">Проект планировки территории в юго-западной части </w:t>
      </w:r>
      <w:proofErr w:type="spellStart"/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>н.п</w:t>
      </w:r>
      <w:proofErr w:type="spellEnd"/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>Азьмушкино</w:t>
      </w:r>
      <w:proofErr w:type="spellEnd"/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>Азьмушкинского</w:t>
      </w:r>
      <w:proofErr w:type="spellEnd"/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>Тукаевского</w:t>
      </w:r>
      <w:proofErr w:type="spellEnd"/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  <w:r w:rsidRPr="005C144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C1446" w:rsidRPr="005C1446">
        <w:rPr>
          <w:rFonts w:ascii="Times New Roman" w:hAnsi="Times New Roman" w:cs="Times New Roman"/>
          <w:b/>
          <w:bCs/>
          <w:sz w:val="28"/>
          <w:szCs w:val="28"/>
        </w:rPr>
        <w:t>№1174 от 19.06.2023 г.</w:t>
      </w:r>
      <w:r w:rsidRPr="005C144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BAF5B85" w14:textId="5E714C7E" w:rsidR="005519D8" w:rsidRPr="005519D8" w:rsidRDefault="005519D8" w:rsidP="005519D8">
      <w:pPr>
        <w:rPr>
          <w:sz w:val="28"/>
          <w:szCs w:val="28"/>
        </w:rPr>
      </w:pPr>
    </w:p>
    <w:p w14:paraId="089D8CD5" w14:textId="29D2830C" w:rsidR="005519D8" w:rsidRPr="005519D8" w:rsidRDefault="005519D8" w:rsidP="005519D8">
      <w:pPr>
        <w:rPr>
          <w:sz w:val="28"/>
          <w:szCs w:val="28"/>
        </w:rPr>
      </w:pPr>
      <w:r w:rsidRPr="005519D8">
        <w:rPr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80358A5" wp14:editId="406DB74E">
            <wp:simplePos x="0" y="0"/>
            <wp:positionH relativeFrom="margin">
              <wp:posOffset>447675</wp:posOffset>
            </wp:positionH>
            <wp:positionV relativeFrom="paragraph">
              <wp:posOffset>10160</wp:posOffset>
            </wp:positionV>
            <wp:extent cx="4762500" cy="5368093"/>
            <wp:effectExtent l="0" t="0" r="0" b="4445"/>
            <wp:wrapTight wrapText="bothSides">
              <wp:wrapPolygon edited="0">
                <wp:start x="0" y="0"/>
                <wp:lineTo x="0" y="21541"/>
                <wp:lineTo x="21514" y="21541"/>
                <wp:lineTo x="2151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368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D3AAA" w14:textId="01BBAFF6" w:rsidR="005519D8" w:rsidRPr="005519D8" w:rsidRDefault="005519D8" w:rsidP="005519D8">
      <w:pPr>
        <w:rPr>
          <w:sz w:val="28"/>
          <w:szCs w:val="28"/>
        </w:rPr>
      </w:pPr>
    </w:p>
    <w:p w14:paraId="4E16915C" w14:textId="408783A7" w:rsidR="005519D8" w:rsidRPr="005519D8" w:rsidRDefault="005519D8" w:rsidP="005519D8">
      <w:pPr>
        <w:rPr>
          <w:sz w:val="28"/>
          <w:szCs w:val="28"/>
        </w:rPr>
      </w:pPr>
    </w:p>
    <w:p w14:paraId="128F4B6D" w14:textId="1E4D44EE" w:rsidR="005519D8" w:rsidRPr="005519D8" w:rsidRDefault="005519D8" w:rsidP="005519D8">
      <w:pPr>
        <w:rPr>
          <w:sz w:val="28"/>
          <w:szCs w:val="28"/>
        </w:rPr>
      </w:pPr>
    </w:p>
    <w:p w14:paraId="155A1802" w14:textId="3C57CB62" w:rsidR="005519D8" w:rsidRPr="005519D8" w:rsidRDefault="005519D8" w:rsidP="005519D8">
      <w:pPr>
        <w:rPr>
          <w:sz w:val="28"/>
          <w:szCs w:val="28"/>
        </w:rPr>
      </w:pPr>
    </w:p>
    <w:p w14:paraId="0F225375" w14:textId="32E875B6" w:rsidR="005519D8" w:rsidRDefault="005519D8" w:rsidP="005519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F8A887" w14:textId="0BFA33FC" w:rsidR="005519D8" w:rsidRPr="005519D8" w:rsidRDefault="005519D8" w:rsidP="005519D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  <w:r w:rsidRPr="005519D8">
        <w:rPr>
          <w:rFonts w:ascii="Times New Roman" w:hAnsi="Times New Roman" w:cs="Times New Roman"/>
          <w:sz w:val="28"/>
          <w:szCs w:val="28"/>
        </w:rPr>
        <w:t>Индивидуальная жилая застройка</w:t>
      </w:r>
    </w:p>
    <w:sectPr w:rsidR="005519D8" w:rsidRPr="005519D8" w:rsidSect="000247C5">
      <w:pgSz w:w="16838" w:h="11906" w:orient="landscape"/>
      <w:pgMar w:top="568" w:right="851" w:bottom="568" w:left="28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D9FA1" w14:textId="77777777" w:rsidR="008777DB" w:rsidRDefault="008777DB" w:rsidP="008777DB">
      <w:pPr>
        <w:spacing w:after="0" w:line="240" w:lineRule="auto"/>
      </w:pPr>
      <w:r>
        <w:separator/>
      </w:r>
    </w:p>
  </w:endnote>
  <w:endnote w:type="continuationSeparator" w:id="0">
    <w:p w14:paraId="7C4C6DDE" w14:textId="77777777" w:rsidR="008777DB" w:rsidRDefault="008777DB" w:rsidP="0087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763E3" w14:textId="77777777" w:rsidR="008777DB" w:rsidRDefault="008777DB" w:rsidP="008777DB">
      <w:pPr>
        <w:spacing w:after="0" w:line="240" w:lineRule="auto"/>
      </w:pPr>
      <w:r>
        <w:separator/>
      </w:r>
    </w:p>
  </w:footnote>
  <w:footnote w:type="continuationSeparator" w:id="0">
    <w:p w14:paraId="0C0A8122" w14:textId="77777777" w:rsidR="008777DB" w:rsidRDefault="008777DB" w:rsidP="00877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A5"/>
    <w:rsid w:val="000247C5"/>
    <w:rsid w:val="002867A0"/>
    <w:rsid w:val="00361FE3"/>
    <w:rsid w:val="005519D8"/>
    <w:rsid w:val="005B39EA"/>
    <w:rsid w:val="005C1446"/>
    <w:rsid w:val="00634CFC"/>
    <w:rsid w:val="00645592"/>
    <w:rsid w:val="00670F13"/>
    <w:rsid w:val="006711DA"/>
    <w:rsid w:val="0070465B"/>
    <w:rsid w:val="00841B95"/>
    <w:rsid w:val="008777DB"/>
    <w:rsid w:val="0099371B"/>
    <w:rsid w:val="00D034A5"/>
    <w:rsid w:val="00E06E55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F43E"/>
  <w15:chartTrackingRefBased/>
  <w15:docId w15:val="{1014F7D1-6EC9-44D2-82B5-DE9687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7DB"/>
  </w:style>
  <w:style w:type="paragraph" w:styleId="a5">
    <w:name w:val="footer"/>
    <w:basedOn w:val="a"/>
    <w:link w:val="a6"/>
    <w:uiPriority w:val="99"/>
    <w:unhideWhenUsed/>
    <w:rsid w:val="0087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2025-04-11T10:58:00Z</dcterms:created>
  <dcterms:modified xsi:type="dcterms:W3CDTF">2025-06-02T12:19:00Z</dcterms:modified>
</cp:coreProperties>
</file>