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BE" w:rsidRDefault="007436BE" w:rsidP="0074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ТАТАРСТАН РЕСПУБЛИКАСЫ</w:t>
      </w:r>
    </w:p>
    <w:p w:rsidR="007436BE" w:rsidRDefault="007436BE" w:rsidP="0074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«ТУКАЙ МУНИЦИПАЛЬ РАЙОНЫ»</w:t>
      </w:r>
    </w:p>
    <w:p w:rsidR="007436BE" w:rsidRDefault="007436BE" w:rsidP="0074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МУНИЦИПАЛЬ БЕРӘМЛЕГЕ СОВЕТЫ</w:t>
      </w:r>
    </w:p>
    <w:p w:rsidR="004D0967" w:rsidRPr="00B94940" w:rsidRDefault="004D0967" w:rsidP="004D096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7" w:rsidRPr="00AA7C7E" w:rsidRDefault="004D0967" w:rsidP="004D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7E"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  <w:t>КАРАР</w:t>
      </w:r>
    </w:p>
    <w:p w:rsidR="004D0967" w:rsidRPr="00B94940" w:rsidRDefault="004D0967" w:rsidP="004D096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7" w:rsidRDefault="004D0967" w:rsidP="004D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«_____</w:t>
      </w:r>
      <w:r w:rsidRPr="00FF787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_________ 2022 ел                                                             № _____</w:t>
      </w:r>
    </w:p>
    <w:p w:rsidR="00B94940" w:rsidRDefault="00B94940" w:rsidP="00D37A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01" w:rsidRPr="00B94940" w:rsidRDefault="00531801" w:rsidP="00D37A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7" w:rsidRPr="00B94940" w:rsidRDefault="00531801" w:rsidP="004D0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Тукай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районының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күчемле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мөлкәтен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алга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таба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«Тукай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районы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Яӊа</w:t>
      </w:r>
      <w:proofErr w:type="spellEnd"/>
      <w:proofErr w:type="gram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</w:t>
      </w:r>
      <w:proofErr w:type="gram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үләк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авыл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җирлеге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берәмлеге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милегенә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тапшыру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өчен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читләштерү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турында</w:t>
      </w:r>
      <w:proofErr w:type="spellEnd"/>
      <w:r w:rsidRPr="00531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94940" w:rsidRPr="00B94940" w:rsidRDefault="00B94940" w:rsidP="00D37A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67" w:rsidRPr="00A64E12" w:rsidRDefault="00B94940" w:rsidP="004D0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  <w:r w:rsidRPr="00B949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4D0967" w:rsidRPr="00FF787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50, 51 статьялары нигезендә муниципаль берәмлек Советы</w:t>
      </w:r>
    </w:p>
    <w:p w:rsidR="004D0967" w:rsidRPr="00A64E12" w:rsidRDefault="004D0967" w:rsidP="004D0967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</w:p>
    <w:p w:rsidR="004D0967" w:rsidRPr="00CF1852" w:rsidRDefault="004D0967" w:rsidP="004D0967">
      <w:pPr>
        <w:spacing w:after="0"/>
        <w:ind w:left="851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  <w:r w:rsidRPr="00E65884"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  <w:t>КАРАР БИРДЕ:</w:t>
      </w:r>
    </w:p>
    <w:p w:rsidR="00B94940" w:rsidRPr="004D0967" w:rsidRDefault="00B94940" w:rsidP="004D0967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tt" w:eastAsia="ru-RU"/>
        </w:rPr>
      </w:pPr>
    </w:p>
    <w:p w:rsidR="00016E78" w:rsidRPr="004D0967" w:rsidRDefault="004D0967" w:rsidP="004D0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1. М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униципаль район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Б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ашкарма комитетына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әлеге карарга 1 кушымтада күрсәтелгән 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муниципаль м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өлкәт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не «Татарстан Республикасы Тукай муниципаль районы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Яӊа Бүләк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авыл җирлеге» муниципаль берәмлеге милкенә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түләүсез </w:t>
      </w:r>
      <w:r w:rsidRPr="00A64E12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тапшыруны </w:t>
      </w:r>
      <w:r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килештерергә</w:t>
      </w:r>
      <w:r w:rsidR="007436B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.</w:t>
      </w:r>
    </w:p>
    <w:p w:rsidR="004D0967" w:rsidRPr="004D0967" w:rsidRDefault="004D0967" w:rsidP="004D0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4D096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2. Тукай муниципаль районы</w:t>
      </w:r>
      <w:r w:rsidR="007436B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м</w:t>
      </w:r>
      <w:r w:rsidRPr="004D096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өлкәт һәм җир мөнәсәбәтләре палатасына әлеге карарның 1 пунктында күрсәтелгән мөлкәтне кабул итү-тапшыруны башкарырга. </w:t>
      </w:r>
    </w:p>
    <w:p w:rsidR="004D0967" w:rsidRPr="004D0967" w:rsidRDefault="004D0967" w:rsidP="004D0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4D096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3. Муниципаль берәмлекләргә әлеге карар кабул ителгән көннән бер ай эчендә имзаланган мөлкәтне кабул итү-тапшыру актларын Тукай муниципаль районы</w:t>
      </w:r>
      <w:r w:rsidR="007436BE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 м</w:t>
      </w:r>
      <w:r w:rsidRPr="004D096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>өлкәт һәм җир мөнәсәбәтләре палатасына җибәрергә тәкъдим итәргә.</w:t>
      </w:r>
    </w:p>
    <w:p w:rsidR="004D0967" w:rsidRPr="004D0967" w:rsidRDefault="004D0967" w:rsidP="004D0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  <w:r w:rsidRPr="004D096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4. Әлеге карар үтәлешен контрольдә тотуны законлылык, </w:t>
      </w:r>
      <w:bookmarkStart w:id="0" w:name="_GoBack"/>
      <w:bookmarkEnd w:id="0"/>
      <w:r w:rsidRPr="004D0967">
        <w:rPr>
          <w:rFonts w:ascii="Times New Roman" w:eastAsia="Times New Roman" w:hAnsi="Times New Roman" w:cs="Times New Roman"/>
          <w:sz w:val="28"/>
          <w:szCs w:val="28"/>
          <w:lang w:val="tt" w:eastAsia="ru-RU"/>
        </w:rPr>
        <w:t xml:space="preserve">милли мәсьәләләр һәм халык куркынычсызлыгы буенча даими комиссиягә йөкләргә. </w:t>
      </w:r>
    </w:p>
    <w:p w:rsidR="004D0967" w:rsidRDefault="004D0967" w:rsidP="004D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4D0967" w:rsidRDefault="004D0967" w:rsidP="004D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4D0967" w:rsidRPr="004D0967" w:rsidRDefault="004D0967" w:rsidP="004D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" w:eastAsia="ru-RU"/>
        </w:rPr>
      </w:pPr>
    </w:p>
    <w:p w:rsidR="004D0967" w:rsidRPr="004D0967" w:rsidRDefault="004D0967" w:rsidP="004D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4D0967">
        <w:rPr>
          <w:rFonts w:ascii="Times New Roman" w:eastAsiaTheme="minorEastAsia" w:hAnsi="Times New Roman" w:cs="Times New Roman"/>
          <w:sz w:val="28"/>
          <w:szCs w:val="28"/>
          <w:lang w:val="tt" w:eastAsia="ru-RU"/>
        </w:rPr>
        <w:t xml:space="preserve">Муниципаль берәмлек Башлыгы, </w:t>
      </w:r>
    </w:p>
    <w:p w:rsidR="004D0967" w:rsidRPr="004D0967" w:rsidRDefault="004D0967" w:rsidP="004D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67">
        <w:rPr>
          <w:rFonts w:ascii="Times New Roman" w:eastAsiaTheme="minorEastAsia" w:hAnsi="Times New Roman" w:cs="Times New Roman"/>
          <w:sz w:val="28"/>
          <w:szCs w:val="28"/>
          <w:lang w:val="tt" w:eastAsia="ru-RU"/>
        </w:rPr>
        <w:t>Совет Рәисе                                                                                            Ф.М. Камаев</w:t>
      </w: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4D0967" w:rsidRDefault="004D0967" w:rsidP="00EB3A02">
      <w:pPr>
        <w:spacing w:after="0" w:line="240" w:lineRule="auto"/>
        <w:jc w:val="right"/>
        <w:rPr>
          <w:rFonts w:ascii="Times New Roman" w:eastAsia="Palatino Linotype" w:hAnsi="Times New Roman" w:cs="Times New Roman"/>
          <w:sz w:val="18"/>
          <w:szCs w:val="26"/>
        </w:rPr>
      </w:pPr>
    </w:p>
    <w:p w:rsidR="007436BE" w:rsidRDefault="007436BE" w:rsidP="004D0967">
      <w:pPr>
        <w:pStyle w:val="Bodytext3"/>
        <w:shd w:val="clear" w:color="auto" w:fill="auto"/>
        <w:spacing w:before="0" w:after="0" w:line="240" w:lineRule="auto"/>
        <w:ind w:left="5529"/>
        <w:rPr>
          <w:sz w:val="24"/>
          <w:szCs w:val="24"/>
          <w:lang w:val="tt-RU"/>
        </w:rPr>
      </w:pPr>
    </w:p>
    <w:p w:rsidR="004D0967" w:rsidRDefault="004D0967" w:rsidP="004D0967">
      <w:pPr>
        <w:pStyle w:val="Bodytext3"/>
        <w:shd w:val="clear" w:color="auto" w:fill="auto"/>
        <w:spacing w:before="0" w:after="0" w:line="240" w:lineRule="auto"/>
        <w:ind w:left="5529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Тукай муниципаль </w:t>
      </w:r>
      <w:r w:rsidRPr="00B34F03">
        <w:rPr>
          <w:sz w:val="24"/>
          <w:szCs w:val="24"/>
          <w:lang w:val="tt-RU"/>
        </w:rPr>
        <w:t xml:space="preserve">районы </w:t>
      </w:r>
      <w:r>
        <w:rPr>
          <w:sz w:val="24"/>
          <w:szCs w:val="24"/>
          <w:lang w:val="tt-RU"/>
        </w:rPr>
        <w:t xml:space="preserve">Советының </w:t>
      </w:r>
      <w:r w:rsidRPr="00B34F03">
        <w:rPr>
          <w:sz w:val="24"/>
          <w:szCs w:val="24"/>
          <w:lang w:val="tt-RU"/>
        </w:rPr>
        <w:t>20</w:t>
      </w:r>
      <w:r>
        <w:rPr>
          <w:sz w:val="24"/>
          <w:szCs w:val="24"/>
          <w:lang w:val="tt-RU"/>
        </w:rPr>
        <w:t>22</w:t>
      </w:r>
      <w:r w:rsidRPr="00B34F03">
        <w:rPr>
          <w:sz w:val="24"/>
          <w:szCs w:val="24"/>
          <w:lang w:val="tt-RU"/>
        </w:rPr>
        <w:t xml:space="preserve"> ел</w:t>
      </w:r>
      <w:r>
        <w:rPr>
          <w:sz w:val="24"/>
          <w:szCs w:val="24"/>
          <w:lang w:val="tt-RU"/>
        </w:rPr>
        <w:t xml:space="preserve">ныӊ </w:t>
      </w:r>
      <w:r w:rsidRPr="00AD51EF">
        <w:rPr>
          <w:sz w:val="24"/>
          <w:szCs w:val="24"/>
          <w:lang w:val="tt-RU"/>
        </w:rPr>
        <w:t xml:space="preserve">___ </w:t>
      </w:r>
      <w:r>
        <w:rPr>
          <w:sz w:val="24"/>
          <w:szCs w:val="24"/>
          <w:lang w:val="tt-RU"/>
        </w:rPr>
        <w:t xml:space="preserve">июнендәге </w:t>
      </w:r>
      <w:r w:rsidRPr="00B34F03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____ номер</w:t>
      </w:r>
      <w:r w:rsidRPr="00B34F03">
        <w:rPr>
          <w:sz w:val="24"/>
          <w:szCs w:val="24"/>
          <w:lang w:val="tt-RU"/>
        </w:rPr>
        <w:t>лы карарына кушымта</w:t>
      </w:r>
      <w:r>
        <w:rPr>
          <w:sz w:val="24"/>
          <w:szCs w:val="24"/>
          <w:lang w:val="tt-RU"/>
        </w:rPr>
        <w:t xml:space="preserve"> </w:t>
      </w:r>
    </w:p>
    <w:p w:rsidR="004D0967" w:rsidRDefault="004D0967" w:rsidP="004D0967">
      <w:pPr>
        <w:pStyle w:val="Bodytext3"/>
        <w:shd w:val="clear" w:color="auto" w:fill="auto"/>
        <w:spacing w:before="0" w:after="0" w:line="240" w:lineRule="auto"/>
        <w:ind w:left="6804"/>
        <w:jc w:val="left"/>
        <w:rPr>
          <w:sz w:val="28"/>
          <w:szCs w:val="28"/>
          <w:lang w:val="tt-RU"/>
        </w:rPr>
      </w:pP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496"/>
        <w:gridCol w:w="1134"/>
        <w:gridCol w:w="709"/>
        <w:gridCol w:w="1134"/>
        <w:gridCol w:w="141"/>
        <w:gridCol w:w="823"/>
        <w:gridCol w:w="311"/>
      </w:tblGrid>
      <w:tr w:rsidR="00EB3A02" w:rsidRPr="009D3040" w:rsidTr="00553F28">
        <w:trPr>
          <w:gridAfter w:val="1"/>
          <w:wAfter w:w="311" w:type="dxa"/>
          <w:trHeight w:val="424"/>
          <w:jc w:val="center"/>
        </w:trPr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A02" w:rsidRPr="004D0967" w:rsidRDefault="004D0967" w:rsidP="004D0967">
            <w:pPr>
              <w:spacing w:after="0" w:line="240" w:lineRule="auto"/>
              <w:ind w:firstLine="360"/>
              <w:jc w:val="center"/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4D0967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/>
              </w:rPr>
              <w:t>Татарстан Республикасы Тукай муниципаль районы «Яңа Бүләк авыл җирлеге»</w:t>
            </w:r>
            <w:r w:rsidR="007436BE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4D0967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/>
              </w:rPr>
              <w:t>муниципаль берәмлеге милкенә тапшырыла торган мөлкәт исемлеге</w:t>
            </w:r>
          </w:p>
        </w:tc>
      </w:tr>
      <w:tr w:rsidR="00EB3A02" w:rsidRPr="00EB3A02" w:rsidTr="00E311D3">
        <w:tblPrEx>
          <w:jc w:val="left"/>
        </w:tblPrEx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EB3A02" w:rsidP="004D0967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№ 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4D0967" w:rsidP="007436BE">
            <w:pPr>
              <w:spacing w:after="0" w:line="240" w:lineRule="auto"/>
              <w:ind w:firstLine="360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Мөлкәт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исеме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4D0967" w:rsidP="007436BE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Үлчәү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берәмлеге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4D0967" w:rsidP="007436BE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4D0967" w:rsidP="007436BE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Алынган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елы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4D0967" w:rsidP="007436BE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Бә</w:t>
            </w:r>
            <w:proofErr w:type="gram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ясе</w:t>
            </w:r>
            <w:proofErr w:type="spellEnd"/>
            <w:proofErr w:type="gramEnd"/>
            <w:r w:rsidR="00EB3A02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сум</w:t>
            </w:r>
            <w:proofErr w:type="spellEnd"/>
          </w:p>
        </w:tc>
      </w:tr>
      <w:tr w:rsidR="00EB3A02" w:rsidRPr="00EB3A02" w:rsidTr="00553F28">
        <w:tblPrEx>
          <w:jc w:val="left"/>
        </w:tblPrEx>
        <w:trPr>
          <w:trHeight w:val="333"/>
        </w:trPr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A02" w:rsidRPr="00EB3A02" w:rsidRDefault="00E311D3" w:rsidP="00E311D3">
            <w:pPr>
              <w:spacing w:after="0" w:line="240" w:lineRule="auto"/>
              <w:ind w:firstLine="360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</w:pP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Яңа</w:t>
            </w:r>
            <w:proofErr w:type="spellEnd"/>
            <w:proofErr w:type="gram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Б</w:t>
            </w:r>
            <w:proofErr w:type="gram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үләк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авылында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Илһам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Шакиров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исемендәге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музей-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йорт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бинасына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капиталь ремонт</w:t>
            </w:r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,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территорияне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төзекләндерү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белән</w:t>
            </w:r>
            <w:proofErr w:type="spellEnd"/>
          </w:p>
        </w:tc>
      </w:tr>
      <w:tr w:rsidR="00EB3A02" w:rsidRPr="00EB3A02" w:rsidTr="00E311D3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EB3A02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4174CC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К</w:t>
            </w: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онтакт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лы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сак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</w:t>
            </w:r>
            <w:proofErr w:type="gram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иткече</w:t>
            </w:r>
            <w:proofErr w:type="spellEnd"/>
            <w:r w:rsidR="00EB3A02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: ИО 102-26 исп. 00 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«</w:t>
            </w:r>
            <w:r w:rsidR="00EB3A02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Аякс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EB3A02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2" w:rsidRPr="00EB3A02" w:rsidRDefault="00EB3A02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2" w:rsidRPr="00EB3A02" w:rsidRDefault="00EB3A02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874,87</w:t>
            </w:r>
          </w:p>
        </w:tc>
      </w:tr>
      <w:tr w:rsidR="004D0967" w:rsidRPr="00EB3A02" w:rsidTr="00E311D3">
        <w:tblPrEx>
          <w:jc w:val="left"/>
        </w:tblPrEx>
        <w:trPr>
          <w:trHeight w:val="1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WD40PURZ -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видео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күзәтү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системалары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өчен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п</w:t>
            </w:r>
            <w:r w:rsidR="004174CC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рофессиональ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туплагыч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- </w:t>
            </w: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WD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Purple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сыйдырышлылыгы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4 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11 501,87</w:t>
            </w:r>
          </w:p>
        </w:tc>
      </w:tr>
      <w:tr w:rsidR="004D0967" w:rsidRPr="00EB3A02" w:rsidTr="00E311D3">
        <w:tblPrEx>
          <w:jc w:val="left"/>
        </w:tblPrEx>
        <w:trPr>
          <w:trHeight w:val="2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Монитор 23"8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11 501,87</w:t>
            </w:r>
          </w:p>
        </w:tc>
      </w:tr>
      <w:tr w:rsidR="004D0967" w:rsidRPr="00EB3A02" w:rsidTr="00553F28">
        <w:tblPrEx>
          <w:jc w:val="left"/>
        </w:tblPrEx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174CC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Берләштерелгән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сак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</w:t>
            </w:r>
            <w:proofErr w:type="gram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иткече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r w:rsidR="004D0967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АСТРА-8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12 202,15</w:t>
            </w:r>
          </w:p>
        </w:tc>
      </w:tr>
      <w:tr w:rsidR="004D0967" w:rsidRPr="00EB3A02" w:rsidTr="00553F28">
        <w:tblPrEx>
          <w:jc w:val="left"/>
        </w:tblPrEx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174CC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Төтен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янгын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</w:t>
            </w:r>
            <w:proofErr w:type="gram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иткече</w:t>
            </w:r>
            <w:proofErr w:type="spellEnd"/>
            <w:r w:rsidR="004D0967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ИП 212-141М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11 082,09</w:t>
            </w:r>
          </w:p>
        </w:tc>
      </w:tr>
      <w:tr w:rsidR="004D0967" w:rsidRPr="00EB3A02" w:rsidTr="00553F28">
        <w:tblPrEx>
          <w:jc w:val="left"/>
        </w:tblPrEx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174CC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Кул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янгын</w:t>
            </w:r>
            <w:proofErr w:type="spellEnd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</w:t>
            </w:r>
            <w:proofErr w:type="gramStart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иткече</w:t>
            </w:r>
            <w:proofErr w:type="spellEnd"/>
            <w:r w:rsidR="004D0967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ИПР-3СУ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893,35</w:t>
            </w:r>
          </w:p>
        </w:tc>
      </w:tr>
      <w:tr w:rsidR="004D0967" w:rsidRPr="00EB3A02" w:rsidTr="00553F28">
        <w:tblPrEx>
          <w:jc w:val="left"/>
        </w:tblPrEx>
        <w:trPr>
          <w:trHeight w:val="5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ПКИ-РС1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Тавыш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</w:t>
            </w:r>
            <w:proofErr w:type="gramStart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иткече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( ГОВОРУН</w:t>
            </w:r>
            <w:r w:rsidR="004174CC">
              <w:t xml:space="preserve"> </w:t>
            </w:r>
            <w:proofErr w:type="spellStart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язылган</w:t>
            </w:r>
            <w:proofErr w:type="spellEnd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сөйләм</w:t>
            </w:r>
            <w:proofErr w:type="spellEnd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хәбәре</w:t>
            </w:r>
            <w:proofErr w:type="spellEnd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белән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1 411,81</w:t>
            </w:r>
          </w:p>
        </w:tc>
      </w:tr>
      <w:tr w:rsidR="004D0967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НБО-12В-01 К люкс (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полукр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)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Тавышлы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</w:t>
            </w:r>
            <w:proofErr w:type="gram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иткеч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3 192,52</w:t>
            </w:r>
          </w:p>
        </w:tc>
      </w:tr>
      <w:tr w:rsidR="004D0967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174CC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Катнаш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яктылык-тавыш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хәбә</w:t>
            </w:r>
            <w:proofErr w:type="gram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иткече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r w:rsidR="004D0967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МАЯК 12К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869,47</w:t>
            </w:r>
          </w:p>
        </w:tc>
      </w:tr>
      <w:tr w:rsidR="004D0967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БРО-6 GSM(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радиоканал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лы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объект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блогы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) 6ШС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6 934,35</w:t>
            </w:r>
          </w:p>
        </w:tc>
      </w:tr>
      <w:tr w:rsidR="004D0967" w:rsidRPr="00EB3A02" w:rsidTr="00553F28">
        <w:tblPrEx>
          <w:jc w:val="left"/>
        </w:tblPrEx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Гранит 5А (GSM) 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Кабул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ит</w:t>
            </w:r>
            <w:proofErr w:type="gram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ү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-</w:t>
            </w:r>
            <w:proofErr w:type="gram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контроль п</w:t>
            </w: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рибор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7 245,20</w:t>
            </w:r>
          </w:p>
        </w:tc>
      </w:tr>
      <w:tr w:rsidR="004D0967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HIT 22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NOVIcam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v.1304-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гөмбәзле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төрле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һава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торышы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өчен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урам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видеокамера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сы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4 в 1, 1/2.7" 2.1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Mpix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CMOS, 1080p, ИК 20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м, 0.01 люкс, 2.8мм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17 444,44</w:t>
            </w:r>
          </w:p>
        </w:tc>
      </w:tr>
      <w:tr w:rsidR="004D0967" w:rsidRPr="00EB3A02" w:rsidTr="00553F28">
        <w:tblPrEx>
          <w:jc w:val="left"/>
        </w:tblPrEx>
        <w:trPr>
          <w:trHeight w:val="7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HIT 20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Novicam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–</w:t>
            </w: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гөмбәзле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эчке</w:t>
            </w:r>
            <w:proofErr w:type="spellEnd"/>
            <w:r w:rsid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видеокамера 4 в 1, 1/2,7" 2.1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Mpi</w:t>
            </w:r>
            <w:proofErr w:type="gram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х</w:t>
            </w:r>
            <w:proofErr w:type="spellEnd"/>
            <w:proofErr w:type="gram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CMOS, 1080p. ИК 20м, 0,01 люкс, 2,8мм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6 338,47</w:t>
            </w:r>
          </w:p>
        </w:tc>
      </w:tr>
      <w:tr w:rsidR="004D0967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174CC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А</w:t>
            </w:r>
            <w:r w:rsidR="004D0967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втомат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өзгечлә</w:t>
            </w:r>
            <w:proofErr w:type="gram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 w:rsidR="004D0967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: АЕ2023-100-00 У3 I-16А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4 080,61</w:t>
            </w:r>
          </w:p>
        </w:tc>
      </w:tr>
      <w:tr w:rsidR="004D0967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174CC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Автомат </w:t>
            </w:r>
            <w:proofErr w:type="spellStart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өзгечлә</w:t>
            </w:r>
            <w:proofErr w:type="gramStart"/>
            <w:r w:rsidRPr="004174CC"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spellEnd"/>
            <w:proofErr w:type="gramEnd"/>
            <w:r w:rsidR="004D0967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: АЕ2043-100-00 У3 I-40А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967" w:rsidRDefault="004D0967" w:rsidP="00E311D3">
            <w:pPr>
              <w:jc w:val="center"/>
            </w:pPr>
            <w:proofErr w:type="spellStart"/>
            <w:r w:rsidRPr="00E2122E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67" w:rsidRPr="00EB3A02" w:rsidRDefault="004D0967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2 064,04</w:t>
            </w:r>
          </w:p>
        </w:tc>
      </w:tr>
      <w:tr w:rsidR="00553F28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gram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FR1108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NOVIcam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- </w:t>
            </w:r>
            <w:proofErr w:type="spellStart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гибрид</w:t>
            </w:r>
            <w:r w:rsid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>лы</w:t>
            </w:r>
            <w:proofErr w:type="spellEnd"/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видеорегистратор, 2 TVI 3Мп 15 к/с /TVI/AHD/CVI 1080p 15 к/с + 6 TVI/AHD/CVI 1080p 15к/с/720p 30к/с + 4 IP 6Мп / 6 IP 6Мп,30 к/с, 4 аудио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28" w:rsidRDefault="00553F28" w:rsidP="00E311D3">
            <w:pPr>
              <w:jc w:val="center"/>
            </w:pPr>
            <w:proofErr w:type="spellStart"/>
            <w:r w:rsidRPr="0070150D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16 408,69</w:t>
            </w:r>
          </w:p>
        </w:tc>
      </w:tr>
      <w:tr w:rsidR="00553F28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4174CC" w:rsidP="004174CC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Төркемле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яктырту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щ</w:t>
            </w:r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ит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лары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номиналь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ток 63 А,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саклау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дә</w:t>
            </w:r>
            <w:proofErr w:type="gram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р</w:t>
            </w:r>
            <w:proofErr w:type="gram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әҗәсе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IP31, размер 210x245x120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28" w:rsidRDefault="00553F28" w:rsidP="00E311D3">
            <w:pPr>
              <w:jc w:val="center"/>
            </w:pPr>
            <w:proofErr w:type="spellStart"/>
            <w:r w:rsidRPr="0070150D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1 468,39</w:t>
            </w:r>
          </w:p>
        </w:tc>
      </w:tr>
      <w:tr w:rsidR="00553F28" w:rsidRPr="00EB3A02" w:rsidTr="00553F28">
        <w:tblPrEx>
          <w:jc w:val="left"/>
        </w:tblPrEx>
        <w:trPr>
          <w:trHeight w:val="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E311D3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Х</w:t>
            </w:r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>езмәт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>күрсәт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ел</w:t>
            </w:r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>ми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>торган</w:t>
            </w:r>
            <w:proofErr w:type="spellEnd"/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аккумулятор </w:t>
            </w:r>
            <w:proofErr w:type="spellStart"/>
            <w:r w:rsidRPr="00E311D3">
              <w:rPr>
                <w:rFonts w:ascii="Times New Roman" w:eastAsia="Palatino Linotype" w:hAnsi="Times New Roman" w:cs="Times New Roman"/>
                <w:sz w:val="20"/>
                <w:szCs w:val="18"/>
              </w:rPr>
              <w:t>батаре</w:t>
            </w:r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я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сы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, номинальным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көчәнеш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12</w:t>
            </w:r>
            <w:proofErr w:type="gramStart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В</w:t>
            </w:r>
            <w:proofErr w:type="gram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сыйдырышлылык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12 А/ч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28" w:rsidRDefault="00553F28" w:rsidP="00E311D3">
            <w:pPr>
              <w:jc w:val="center"/>
            </w:pPr>
            <w:proofErr w:type="spellStart"/>
            <w:r w:rsidRPr="0070150D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2 008,00</w:t>
            </w:r>
          </w:p>
        </w:tc>
      </w:tr>
      <w:tr w:rsidR="00553F28" w:rsidRPr="00EB3A02" w:rsidTr="00553F28">
        <w:tblPrEx>
          <w:jc w:val="left"/>
        </w:tblPrEx>
        <w:trPr>
          <w:trHeight w:val="5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E311D3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Өзлексез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туендыру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блогы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: ББП-30 исп. 2 </w:t>
            </w:r>
            <w:proofErr w:type="spellStart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Accordtec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28" w:rsidRDefault="00553F28" w:rsidP="00E311D3">
            <w:pPr>
              <w:jc w:val="center"/>
            </w:pPr>
            <w:proofErr w:type="spellStart"/>
            <w:r w:rsidRPr="0070150D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3 029,26</w:t>
            </w:r>
          </w:p>
        </w:tc>
      </w:tr>
      <w:tr w:rsidR="00553F28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E311D3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Өзлексез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туендыру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блогы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: ББП-50 исп. 1 </w:t>
            </w:r>
            <w:proofErr w:type="spellStart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Accordtec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28" w:rsidRDefault="00553F28" w:rsidP="00E311D3">
            <w:pPr>
              <w:jc w:val="center"/>
            </w:pPr>
            <w:proofErr w:type="spellStart"/>
            <w:r w:rsidRPr="0070150D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2 776,81</w:t>
            </w:r>
          </w:p>
        </w:tc>
      </w:tr>
      <w:tr w:rsidR="00553F28" w:rsidRPr="00EB3A02" w:rsidTr="00553F28">
        <w:tblPrEx>
          <w:jc w:val="left"/>
        </w:tblPrEx>
        <w:trPr>
          <w:trHeight w:val="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E311D3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Туплагыч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вертикаль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электр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су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җылыткычлары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сыйдырышлылык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15 л,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егәрлек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1,25 кВт, размер 300х400х300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28" w:rsidRDefault="00553F28" w:rsidP="00E311D3">
            <w:pPr>
              <w:jc w:val="center"/>
            </w:pPr>
            <w:proofErr w:type="spellStart"/>
            <w:r w:rsidRPr="00C543E0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7 126,32</w:t>
            </w:r>
          </w:p>
        </w:tc>
      </w:tr>
      <w:tr w:rsidR="00553F28" w:rsidRPr="00EB3A02" w:rsidTr="00E311D3">
        <w:tblPrEx>
          <w:jc w:val="left"/>
        </w:tblPrEx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B3A02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lastRenderedPageBreak/>
              <w:t>22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E311D3" w:rsidP="00E311D3">
            <w:pPr>
              <w:spacing w:after="0" w:line="240" w:lineRule="auto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У</w:t>
            </w: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ниверсаль</w:t>
            </w:r>
            <w:proofErr w:type="spellEnd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 xml:space="preserve"> су </w:t>
            </w:r>
            <w:proofErr w:type="spellStart"/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с</w:t>
            </w:r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четчи</w:t>
            </w:r>
            <w:r>
              <w:rPr>
                <w:rFonts w:ascii="Times New Roman" w:eastAsia="Palatino Linotype" w:hAnsi="Times New Roman" w:cs="Times New Roman"/>
                <w:sz w:val="20"/>
                <w:szCs w:val="18"/>
              </w:rPr>
              <w:t>гы</w:t>
            </w:r>
            <w:proofErr w:type="spellEnd"/>
            <w:r w:rsidR="00553F28"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, марка: ВСКМ 90-25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28" w:rsidRDefault="00553F28" w:rsidP="00E311D3">
            <w:pPr>
              <w:jc w:val="center"/>
            </w:pPr>
            <w:proofErr w:type="spellStart"/>
            <w:r w:rsidRPr="00C543E0">
              <w:rPr>
                <w:rFonts w:ascii="Times New Roman" w:eastAsia="Palatino Linotype" w:hAnsi="Times New Roman" w:cs="Times New Roman"/>
                <w:sz w:val="20"/>
                <w:szCs w:val="18"/>
              </w:rPr>
              <w:t>данә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EB3A02" w:rsidRDefault="00553F28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sz w:val="20"/>
                <w:szCs w:val="18"/>
              </w:rPr>
              <w:t>4 461,50</w:t>
            </w:r>
          </w:p>
        </w:tc>
      </w:tr>
      <w:tr w:rsidR="00EB3A02" w:rsidRPr="00EB3A02" w:rsidTr="00553F28">
        <w:tblPrEx>
          <w:jc w:val="left"/>
        </w:tblPrEx>
        <w:trPr>
          <w:trHeight w:val="5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A02" w:rsidRPr="00EB3A02" w:rsidRDefault="00E311D3" w:rsidP="00E311D3">
            <w:pPr>
              <w:spacing w:after="0" w:line="240" w:lineRule="auto"/>
              <w:ind w:firstLine="360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Барлыгы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2" w:rsidRPr="00EB3A02" w:rsidRDefault="00EB3A02" w:rsidP="00E311D3">
            <w:pPr>
              <w:spacing w:after="0" w:line="240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</w:pPr>
            <w:r w:rsidRPr="00EB3A02">
              <w:rPr>
                <w:rFonts w:ascii="Times New Roman" w:eastAsia="Palatino Linotype" w:hAnsi="Times New Roman" w:cs="Times New Roman"/>
                <w:b/>
                <w:bCs/>
                <w:sz w:val="20"/>
                <w:szCs w:val="18"/>
              </w:rPr>
              <w:t>134 916,08</w:t>
            </w:r>
          </w:p>
        </w:tc>
      </w:tr>
    </w:tbl>
    <w:p w:rsidR="00EB3A02" w:rsidRPr="00B600D5" w:rsidRDefault="00EB3A02" w:rsidP="00E311D3">
      <w:pPr>
        <w:rPr>
          <w:rFonts w:ascii="Times New Roman" w:hAnsi="Times New Roman" w:cs="Times New Roman"/>
          <w:sz w:val="28"/>
          <w:szCs w:val="28"/>
        </w:rPr>
      </w:pPr>
    </w:p>
    <w:sectPr w:rsidR="00EB3A02" w:rsidRPr="00B600D5" w:rsidSect="004D0967">
      <w:pgSz w:w="11906" w:h="16838" w:code="9"/>
      <w:pgMar w:top="1134" w:right="567" w:bottom="1134" w:left="1134" w:header="851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1EBE"/>
    <w:multiLevelType w:val="multilevel"/>
    <w:tmpl w:val="7966D73C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0"/>
    <w:rsid w:val="000103F6"/>
    <w:rsid w:val="00016E78"/>
    <w:rsid w:val="0003072E"/>
    <w:rsid w:val="0004277D"/>
    <w:rsid w:val="0005201D"/>
    <w:rsid w:val="00056739"/>
    <w:rsid w:val="000752D8"/>
    <w:rsid w:val="00093295"/>
    <w:rsid w:val="000C6466"/>
    <w:rsid w:val="000D1AB8"/>
    <w:rsid w:val="000E5089"/>
    <w:rsid w:val="000F5A49"/>
    <w:rsid w:val="000F7F36"/>
    <w:rsid w:val="00103B8D"/>
    <w:rsid w:val="00104CCB"/>
    <w:rsid w:val="00127822"/>
    <w:rsid w:val="00132208"/>
    <w:rsid w:val="00134CDE"/>
    <w:rsid w:val="00140FDB"/>
    <w:rsid w:val="00162D09"/>
    <w:rsid w:val="00163F2F"/>
    <w:rsid w:val="00176192"/>
    <w:rsid w:val="001956BD"/>
    <w:rsid w:val="001B78EE"/>
    <w:rsid w:val="001C25E5"/>
    <w:rsid w:val="001D1B5C"/>
    <w:rsid w:val="00231C08"/>
    <w:rsid w:val="002340AD"/>
    <w:rsid w:val="002A7165"/>
    <w:rsid w:val="002B371B"/>
    <w:rsid w:val="002E39F5"/>
    <w:rsid w:val="00313599"/>
    <w:rsid w:val="003A092C"/>
    <w:rsid w:val="003B4ED8"/>
    <w:rsid w:val="003B50FB"/>
    <w:rsid w:val="003B7062"/>
    <w:rsid w:val="00405412"/>
    <w:rsid w:val="00414B00"/>
    <w:rsid w:val="004174CC"/>
    <w:rsid w:val="004665DF"/>
    <w:rsid w:val="0048773D"/>
    <w:rsid w:val="004A5F6D"/>
    <w:rsid w:val="004C3E6D"/>
    <w:rsid w:val="004D0967"/>
    <w:rsid w:val="004D6FBD"/>
    <w:rsid w:val="005258C7"/>
    <w:rsid w:val="00531801"/>
    <w:rsid w:val="00553F28"/>
    <w:rsid w:val="005641A0"/>
    <w:rsid w:val="00577462"/>
    <w:rsid w:val="005D15F3"/>
    <w:rsid w:val="005D5FFC"/>
    <w:rsid w:val="005E4CBA"/>
    <w:rsid w:val="00686420"/>
    <w:rsid w:val="00687001"/>
    <w:rsid w:val="00695243"/>
    <w:rsid w:val="00696598"/>
    <w:rsid w:val="006B0DD9"/>
    <w:rsid w:val="006F2B1C"/>
    <w:rsid w:val="0070213A"/>
    <w:rsid w:val="00704810"/>
    <w:rsid w:val="0072084B"/>
    <w:rsid w:val="007436BE"/>
    <w:rsid w:val="00756E3C"/>
    <w:rsid w:val="00781728"/>
    <w:rsid w:val="00784581"/>
    <w:rsid w:val="00786D2B"/>
    <w:rsid w:val="00790473"/>
    <w:rsid w:val="007E1D9A"/>
    <w:rsid w:val="007E2B84"/>
    <w:rsid w:val="007E440C"/>
    <w:rsid w:val="00863E3A"/>
    <w:rsid w:val="0086431F"/>
    <w:rsid w:val="008B40B7"/>
    <w:rsid w:val="00903B51"/>
    <w:rsid w:val="00905BB5"/>
    <w:rsid w:val="00926AD5"/>
    <w:rsid w:val="00962AEA"/>
    <w:rsid w:val="0099296F"/>
    <w:rsid w:val="00994237"/>
    <w:rsid w:val="009A3341"/>
    <w:rsid w:val="009A5DB6"/>
    <w:rsid w:val="009B4760"/>
    <w:rsid w:val="009D3040"/>
    <w:rsid w:val="00A60EF2"/>
    <w:rsid w:val="00A662CD"/>
    <w:rsid w:val="00A906F2"/>
    <w:rsid w:val="00A96A1D"/>
    <w:rsid w:val="00AC5F1A"/>
    <w:rsid w:val="00AF07A2"/>
    <w:rsid w:val="00AF61A2"/>
    <w:rsid w:val="00B037E8"/>
    <w:rsid w:val="00B123D8"/>
    <w:rsid w:val="00B12B8D"/>
    <w:rsid w:val="00B235CD"/>
    <w:rsid w:val="00B50359"/>
    <w:rsid w:val="00B508BB"/>
    <w:rsid w:val="00B52EAC"/>
    <w:rsid w:val="00B600D5"/>
    <w:rsid w:val="00B60F1A"/>
    <w:rsid w:val="00B72F94"/>
    <w:rsid w:val="00B94940"/>
    <w:rsid w:val="00BF15A0"/>
    <w:rsid w:val="00BF4FFB"/>
    <w:rsid w:val="00C338D6"/>
    <w:rsid w:val="00C47801"/>
    <w:rsid w:val="00C92452"/>
    <w:rsid w:val="00CA64D9"/>
    <w:rsid w:val="00CC1369"/>
    <w:rsid w:val="00CC5763"/>
    <w:rsid w:val="00CC7084"/>
    <w:rsid w:val="00CE1369"/>
    <w:rsid w:val="00D0151B"/>
    <w:rsid w:val="00D27633"/>
    <w:rsid w:val="00D37AA9"/>
    <w:rsid w:val="00D66AF5"/>
    <w:rsid w:val="00DA00F3"/>
    <w:rsid w:val="00DD7F89"/>
    <w:rsid w:val="00DE73F5"/>
    <w:rsid w:val="00DF4B2D"/>
    <w:rsid w:val="00E210C4"/>
    <w:rsid w:val="00E30DA0"/>
    <w:rsid w:val="00E311D3"/>
    <w:rsid w:val="00E56527"/>
    <w:rsid w:val="00E56561"/>
    <w:rsid w:val="00E83B87"/>
    <w:rsid w:val="00EB3A02"/>
    <w:rsid w:val="00F54D9A"/>
    <w:rsid w:val="00F658C1"/>
    <w:rsid w:val="00F8473A"/>
    <w:rsid w:val="00F90425"/>
    <w:rsid w:val="00FC2011"/>
    <w:rsid w:val="00FF505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B00"/>
    <w:pPr>
      <w:ind w:left="720"/>
      <w:contextualSpacing/>
    </w:pPr>
  </w:style>
  <w:style w:type="table" w:styleId="a6">
    <w:name w:val="Table Grid"/>
    <w:basedOn w:val="a1"/>
    <w:uiPriority w:val="59"/>
    <w:rsid w:val="0068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 text (3)"/>
    <w:basedOn w:val="a"/>
    <w:link w:val="Bodytext30"/>
    <w:rsid w:val="004D0967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30">
    <w:name w:val="Body text (3)_"/>
    <w:link w:val="Bodytext3"/>
    <w:rsid w:val="004D0967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B00"/>
    <w:pPr>
      <w:ind w:left="720"/>
      <w:contextualSpacing/>
    </w:pPr>
  </w:style>
  <w:style w:type="table" w:styleId="a6">
    <w:name w:val="Table Grid"/>
    <w:basedOn w:val="a1"/>
    <w:uiPriority w:val="59"/>
    <w:rsid w:val="0068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 text (3)"/>
    <w:basedOn w:val="a"/>
    <w:link w:val="Bodytext30"/>
    <w:rsid w:val="004D0967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30">
    <w:name w:val="Body text (3)_"/>
    <w:link w:val="Bodytext3"/>
    <w:rsid w:val="004D0967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Накия Кашиповна</dc:creator>
  <cp:lastModifiedBy>Admin</cp:lastModifiedBy>
  <cp:revision>8</cp:revision>
  <cp:lastPrinted>2022-06-07T08:07:00Z</cp:lastPrinted>
  <dcterms:created xsi:type="dcterms:W3CDTF">2022-05-12T10:50:00Z</dcterms:created>
  <dcterms:modified xsi:type="dcterms:W3CDTF">2022-06-21T07:41:00Z</dcterms:modified>
</cp:coreProperties>
</file>